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Lines="50" w:line="360" w:lineRule="auto"/>
        <w:jc w:val="center"/>
        <w:rPr>
          <w:rFonts w:eastAsia="黑体"/>
          <w:b/>
          <w:sz w:val="32"/>
          <w:szCs w:val="32"/>
        </w:rPr>
      </w:pPr>
      <w:bookmarkStart w:id="1" w:name="_GoBack"/>
      <w:r>
        <w:rPr>
          <w:rFonts w:hint="eastAsia" w:eastAsia="方正小标宋简体"/>
          <w:sz w:val="44"/>
          <w:szCs w:val="44"/>
        </w:rPr>
        <w:t>泰鼎（天津）环保科技有限公司</w:t>
      </w:r>
      <w:r>
        <w:rPr>
          <w:rFonts w:eastAsia="黑体"/>
          <w:sz w:val="44"/>
          <w:szCs w:val="44"/>
        </w:rPr>
        <w:t>企业自行监测方案</w:t>
      </w:r>
      <w:bookmarkEnd w:id="1"/>
    </w:p>
    <w:p>
      <w:pPr>
        <w:ind w:firstLine="537" w:firstLineChars="168"/>
        <w:jc w:val="left"/>
        <w:rPr>
          <w:rFonts w:eastAsia="仿宋_GB2312"/>
          <w:color w:val="000000"/>
          <w:sz w:val="32"/>
          <w:szCs w:val="32"/>
        </w:rPr>
      </w:pPr>
      <w:r>
        <w:rPr>
          <w:rFonts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企业基本情况</w:t>
      </w:r>
    </w:p>
    <w:p>
      <w:pPr>
        <w:tabs>
          <w:tab w:val="left" w:pos="0"/>
        </w:tabs>
        <w:spacing w:before="120"/>
        <w:ind w:firstLine="540" w:firstLineChars="168"/>
        <w:jc w:val="left"/>
        <w:rPr>
          <w:rFonts w:eastAsia="楷体_GB2312"/>
          <w:b/>
          <w:sz w:val="32"/>
          <w:szCs w:val="32"/>
        </w:rPr>
      </w:pPr>
      <w:r>
        <w:rPr>
          <w:rFonts w:eastAsia="楷体_GB2312"/>
          <w:b/>
          <w:sz w:val="32"/>
          <w:szCs w:val="32"/>
        </w:rPr>
        <w:t>1．企业基础信息</w:t>
      </w:r>
    </w:p>
    <w:p>
      <w:pPr>
        <w:ind w:firstLine="537" w:firstLineChars="168"/>
        <w:jc w:val="left"/>
        <w:rPr>
          <w:rFonts w:eastAsia="仿宋_GB2312"/>
          <w:color w:val="000000"/>
          <w:sz w:val="32"/>
          <w:szCs w:val="32"/>
        </w:rPr>
      </w:pPr>
      <w:r>
        <w:rPr>
          <w:rFonts w:hint="eastAsia" w:eastAsia="仿宋_GB2312"/>
          <w:color w:val="000000"/>
          <w:sz w:val="32"/>
          <w:szCs w:val="32"/>
        </w:rPr>
        <w:t>泰鼎（天津）环保科技有限公司简介  泰鼎（天津）环保科技有限公司，坐落于天津经济技术开发区现代产业区，暨化学工业区内，公司占地面积2万平方米，是目前中国华北地区唯一一家有资质对电子废弃物进行深度处置的废弃物处理公司。 泰鼎环保总投资约一亿元人民币，注册资金伍仟万人民币，公司由台湾金益鼎股份有限公司、上海爱康电子系统工程有限公司以及天津市绿通环保工程设备开发有限公司共同出资成立。 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每日处理量30～40吨；镀金电子零件、贵金属提炼、老化液回收处理线每日处理量2～4吨。 作为华北地区唯一一家有资质对电子废弃物进行深度加工的废弃物处理公司，泰鼎环保2008年被编入了天津市电子废物拆解利用名录，是家电以旧换新回收与拆解双中标企业，同时拥有天津市环保局颁发的《危险废物经营许可证》及《ISO14001环境管理体系认证证书》、《OHSAS18001职业安全健康管理体系认证证书》。2009年泰鼎环保荣获天津市开发区优秀社会贡献奖，并且被评选为天津市开发区低碳组织的会员单位。在2011到2012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w:t>
      </w:r>
      <w:r>
        <w:rPr>
          <w:rFonts w:eastAsia="仿宋_GB2312"/>
          <w:color w:val="000000"/>
          <w:sz w:val="32"/>
          <w:szCs w:val="32"/>
        </w:rPr>
        <w:t>详见表1。</w:t>
      </w:r>
    </w:p>
    <w:p>
      <w:pPr>
        <w:ind w:firstLine="537" w:firstLineChars="168"/>
        <w:jc w:val="left"/>
        <w:rPr>
          <w:rFonts w:eastAsia="仿宋_GB2312"/>
          <w:color w:val="0000FF"/>
          <w:sz w:val="32"/>
          <w:szCs w:val="32"/>
        </w:rPr>
      </w:pPr>
      <w:r>
        <w:rPr>
          <w:rFonts w:eastAsia="仿宋_GB2312"/>
          <w:color w:val="000000"/>
          <w:sz w:val="32"/>
          <w:szCs w:val="32"/>
        </w:rPr>
        <w:t>本企业自行监测方式为</w:t>
      </w:r>
      <w:r>
        <w:rPr>
          <w:rFonts w:hint="eastAsia" w:eastAsia="仿宋_GB2312"/>
          <w:color w:val="000000"/>
          <w:sz w:val="32"/>
          <w:szCs w:val="32"/>
        </w:rPr>
        <w:t>手工监测方式，手工监测为企业自承担监测。</w:t>
      </w:r>
    </w:p>
    <w:p>
      <w:pPr>
        <w:spacing w:line="360" w:lineRule="auto"/>
        <w:ind w:firstLine="173" w:firstLineChars="62"/>
        <w:jc w:val="center"/>
        <w:rPr>
          <w:rFonts w:eastAsia="仿宋_GB2312"/>
          <w:color w:val="0000FF"/>
          <w:sz w:val="28"/>
          <w:szCs w:val="28"/>
        </w:rPr>
      </w:pPr>
      <w:r>
        <w:rPr>
          <w:rFonts w:eastAsia="仿宋_GB2312"/>
          <w:sz w:val="28"/>
          <w:szCs w:val="28"/>
        </w:rPr>
        <w:t>表1  企业基础信息</w:t>
      </w:r>
    </w:p>
    <w:tbl>
      <w:tblPr>
        <w:tblStyle w:val="6"/>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企业名称</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泰鼎（天津）环保科技有限公司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污染源类型</w:t>
            </w:r>
          </w:p>
        </w:tc>
        <w:tc>
          <w:tcPr>
            <w:tcW w:w="6632" w:type="dxa"/>
            <w:gridSpan w:val="3"/>
            <w:shd w:val="clear" w:color="auto" w:fill="auto"/>
            <w:vAlign w:val="center"/>
          </w:tcPr>
          <w:p>
            <w:pPr>
              <w:widowControl/>
              <w:ind w:firstLine="770" w:firstLineChars="350"/>
              <w:rPr>
                <w:rFonts w:eastAsia="仿宋_GB2312"/>
                <w:color w:val="000000"/>
                <w:kern w:val="0"/>
                <w:sz w:val="22"/>
              </w:rPr>
            </w:pPr>
            <w:r>
              <w:rPr>
                <w:rFonts w:eastAsia="仿宋_GB2312"/>
                <w:color w:val="000000"/>
                <w:kern w:val="0"/>
                <w:sz w:val="22"/>
              </w:rPr>
              <w:t>□废气企业          □废水企业</w:t>
            </w:r>
          </w:p>
          <w:p>
            <w:pPr>
              <w:widowControl/>
              <w:ind w:firstLine="770" w:firstLineChars="350"/>
              <w:rPr>
                <w:rFonts w:eastAsia="仿宋_GB2312"/>
                <w:color w:val="000000"/>
                <w:kern w:val="0"/>
                <w:sz w:val="22"/>
              </w:rPr>
            </w:pPr>
            <w:r>
              <w:rPr>
                <w:rFonts w:eastAsia="仿宋_GB2312"/>
                <w:color w:val="000000"/>
                <w:kern w:val="0"/>
                <w:sz w:val="22"/>
              </w:rPr>
              <w:t>□污水处理厂           □重金属企业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地址</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所在地经度</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117.782</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纬度</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39.216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法人代表</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庄清旗</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组织机构代码</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770641648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联系人</w:t>
            </w:r>
          </w:p>
        </w:tc>
        <w:tc>
          <w:tcPr>
            <w:tcW w:w="2672" w:type="dxa"/>
            <w:shd w:val="clear" w:color="auto" w:fill="auto"/>
            <w:vAlign w:val="center"/>
          </w:tcPr>
          <w:p>
            <w:pPr>
              <w:widowControl/>
              <w:jc w:val="center"/>
              <w:rPr>
                <w:rFonts w:hint="eastAsia" w:eastAsia="仿宋_GB2312"/>
                <w:color w:val="000000"/>
                <w:kern w:val="0"/>
                <w:sz w:val="22"/>
                <w:lang w:eastAsia="zh-CN"/>
              </w:rPr>
            </w:pPr>
            <w:r>
              <w:rPr>
                <w:rFonts w:hint="eastAsia" w:eastAsia="仿宋_GB2312"/>
                <w:color w:val="000000"/>
                <w:kern w:val="0"/>
                <w:sz w:val="22"/>
                <w:lang w:eastAsia="zh-CN"/>
              </w:rPr>
              <w:t>郝晓晖</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监测人员数量</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所属行业</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金属废料和碎屑的加工处理</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投运时间</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自行监测方式</w:t>
            </w:r>
          </w:p>
        </w:tc>
        <w:tc>
          <w:tcPr>
            <w:tcW w:w="6632" w:type="dxa"/>
            <w:gridSpan w:val="3"/>
            <w:shd w:val="clear" w:color="auto" w:fill="auto"/>
            <w:vAlign w:val="center"/>
          </w:tcPr>
          <w:p>
            <w:pPr>
              <w:widowControl/>
              <w:rPr>
                <w:rFonts w:eastAsia="仿宋_GB2312"/>
                <w:color w:val="000000"/>
                <w:kern w:val="0"/>
                <w:sz w:val="22"/>
              </w:rPr>
            </w:pPr>
            <w:r>
              <w:rPr>
                <w:rFonts w:eastAsia="仿宋_GB2312"/>
                <w:color w:val="000000"/>
                <w:kern w:val="0"/>
                <w:sz w:val="22"/>
              </w:rPr>
              <w:t>□自动监测与手工监测相结合</w:t>
            </w:r>
          </w:p>
          <w:p>
            <w:pPr>
              <w:widowControl/>
              <w:rPr>
                <w:rFonts w:eastAsia="仿宋_GB2312"/>
                <w:color w:val="000000"/>
                <w:kern w:val="0"/>
                <w:sz w:val="22"/>
              </w:rPr>
            </w:pPr>
            <w:r>
              <w:rPr>
                <w:rFonts w:eastAsia="仿宋_GB2312"/>
                <w:color w:val="000000"/>
                <w:kern w:val="0"/>
                <w:sz w:val="22"/>
              </w:rPr>
              <w:t>□仅自动监测</w:t>
            </w:r>
          </w:p>
          <w:p>
            <w:pPr>
              <w:widowControl/>
              <w:rPr>
                <w:rFonts w:eastAsia="仿宋_GB2312"/>
                <w:color w:val="000000"/>
                <w:kern w:val="0"/>
                <w:sz w:val="22"/>
              </w:rPr>
            </w:pPr>
            <w:r>
              <w:rPr>
                <w:rFonts w:eastAsia="仿宋_GB2312"/>
                <w:color w:val="000000"/>
                <w:kern w:val="0"/>
                <w:sz w:val="22"/>
              </w:rPr>
              <w:t>■仅手工监测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自动监测运维方式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企业自运维</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委托第三方运营机构名称</w:t>
            </w:r>
          </w:p>
        </w:tc>
        <w:tc>
          <w:tcPr>
            <w:tcW w:w="3960" w:type="dxa"/>
            <w:gridSpan w:val="2"/>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手工监测方式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自承担</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委托监测机构名称</w:t>
            </w:r>
          </w:p>
        </w:tc>
        <w:tc>
          <w:tcPr>
            <w:tcW w:w="3960" w:type="dxa"/>
            <w:gridSpan w:val="2"/>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谱尼测试科技(天津）有限公司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排放污染物名称</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主要产品</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生产周期</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主要生产工艺</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治理设施</w:t>
            </w:r>
          </w:p>
        </w:tc>
        <w:tc>
          <w:tcPr>
            <w:tcW w:w="6632" w:type="dxa"/>
            <w:gridSpan w:val="3"/>
            <w:shd w:val="clear" w:color="auto" w:fill="auto"/>
            <w:vAlign w:val="center"/>
          </w:tcPr>
          <w:p>
            <w:pPr>
              <w:widowControl/>
              <w:jc w:val="center"/>
              <w:rPr>
                <w:rFonts w:eastAsia="仿宋_GB2312"/>
                <w:color w:val="000000"/>
                <w:kern w:val="0"/>
                <w:sz w:val="22"/>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2．监测点位示意图</w:t>
      </w:r>
    </w:p>
    <w:p>
      <w:pPr>
        <w:ind w:firstLine="537" w:firstLineChars="168"/>
        <w:rPr>
          <w:rFonts w:eastAsia="仿宋_GB2312"/>
          <w:color w:val="000000"/>
          <w:sz w:val="32"/>
          <w:szCs w:val="32"/>
        </w:rPr>
      </w:pPr>
      <w:r>
        <w:rPr>
          <w:rFonts w:eastAsia="仿宋_GB2312"/>
          <w:color w:val="000000"/>
          <w:sz w:val="32"/>
          <w:szCs w:val="32"/>
        </w:rPr>
        <w:t>企业自行监测点位示意图见图1。（在厂区平面图上标注监测点位置、名称、编号及经纬度，并附排放口设置的监测点位照片）</w:t>
      </w:r>
    </w:p>
    <w:p>
      <w:pPr>
        <w:rPr>
          <w:rFonts w:eastAsia="仿宋_GB2312"/>
          <w:color w:val="000000"/>
          <w:sz w:val="32"/>
          <w:szCs w:val="32"/>
        </w:rPr>
      </w:pPr>
    </w:p>
    <w:p>
      <w:pPr>
        <w:ind w:firstLine="352" w:firstLineChars="168"/>
      </w:pPr>
      <w:r>
        <w:drawing>
          <wp:inline distT="0" distB="0" distL="0" distR="0">
            <wp:extent cx="5486400" cy="3409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486400" cy="3409950"/>
                    </a:xfrm>
                    <a:prstGeom prst="rect">
                      <a:avLst/>
                    </a:prstGeom>
                    <a:noFill/>
                    <a:ln w="9525">
                      <a:noFill/>
                      <a:miter lim="800000"/>
                      <a:headEnd/>
                      <a:tailEnd/>
                    </a:ln>
                  </pic:spPr>
                </pic:pic>
              </a:graphicData>
            </a:graphic>
          </wp:inline>
        </w:drawing>
      </w:r>
    </w:p>
    <w:p>
      <w:pPr>
        <w:spacing w:line="360" w:lineRule="auto"/>
        <w:ind w:firstLine="173" w:firstLineChars="62"/>
        <w:jc w:val="center"/>
        <w:rPr>
          <w:rFonts w:eastAsia="仿宋_GB2312"/>
          <w:sz w:val="28"/>
          <w:szCs w:val="28"/>
        </w:rPr>
      </w:pPr>
      <w:r>
        <w:rPr>
          <w:rFonts w:eastAsia="仿宋_GB2312"/>
          <w:sz w:val="28"/>
          <w:szCs w:val="28"/>
        </w:rPr>
        <w:t>图1  企业自行监测点位示意图</w:t>
      </w:r>
    </w:p>
    <w:p>
      <w:pPr>
        <w:spacing w:line="360" w:lineRule="auto"/>
        <w:ind w:firstLine="173" w:firstLineChars="62"/>
        <w:jc w:val="center"/>
        <w:rPr>
          <w:rFonts w:eastAsia="仿宋_GB2312"/>
          <w:sz w:val="28"/>
          <w:szCs w:val="28"/>
        </w:rPr>
      </w:pPr>
    </w:p>
    <w:p>
      <w:pPr>
        <w:tabs>
          <w:tab w:val="left" w:pos="0"/>
        </w:tabs>
        <w:spacing w:before="120"/>
        <w:ind w:firstLine="540" w:firstLineChars="168"/>
        <w:jc w:val="left"/>
        <w:rPr>
          <w:rFonts w:eastAsia="楷体_GB2312"/>
          <w:b/>
          <w:sz w:val="32"/>
          <w:szCs w:val="32"/>
        </w:rPr>
      </w:pPr>
      <w:r>
        <w:rPr>
          <w:rFonts w:eastAsia="楷体_GB2312"/>
          <w:b/>
          <w:sz w:val="32"/>
          <w:szCs w:val="32"/>
        </w:rPr>
        <w:t>3．生产工艺图</w:t>
      </w:r>
    </w:p>
    <w:p>
      <w:pPr>
        <w:ind w:firstLine="537" w:firstLineChars="168"/>
        <w:rPr>
          <w:rFonts w:eastAsia="仿宋_GB2312"/>
          <w:color w:val="000000"/>
          <w:sz w:val="32"/>
          <w:szCs w:val="32"/>
        </w:rPr>
      </w:pPr>
      <w:r>
        <w:rPr>
          <w:rFonts w:eastAsia="仿宋_GB2312"/>
          <w:color w:val="000000"/>
          <w:sz w:val="32"/>
          <w:szCs w:val="32"/>
        </w:rPr>
        <w:t>企业生产工艺图见图2。</w:t>
      </w:r>
    </w:p>
    <w:p>
      <w:pPr>
        <w:rPr>
          <w:rFonts w:hint="eastAsia"/>
        </w:rPr>
      </w:pPr>
      <w:r>
        <w:object>
          <v:shape id="_x0000_i1025" o:spt="75" type="#_x0000_t75" style="height:183pt;width:441pt;" o:ole="t" filled="f" o:preferrelative="t" stroked="f" coordsize="21600,21600">
            <v:path/>
            <v:fill on="f" focussize="0,0"/>
            <v:stroke on="f" joinstyle="miter"/>
            <v:imagedata r:id="rId6" o:title=""/>
            <o:lock v:ext="edit" aspectratio="t"/>
            <w10:wrap type="none"/>
            <w10:anchorlock/>
          </v:shape>
          <o:OLEObject Type="Embed" ProgID="ChemWindow.Document" ShapeID="_x0000_i1025" DrawAspect="Content" ObjectID="_1468075725" r:id="rId5">
            <o:LockedField>false</o:LockedField>
          </o:OLEObject>
        </w:object>
      </w:r>
    </w:p>
    <w:p>
      <w:pPr>
        <w:rPr>
          <w:rFonts w:hint="eastAsia"/>
        </w:rPr>
      </w:pPr>
    </w:p>
    <w:p>
      <w:pPr>
        <w:rPr>
          <w:rFonts w:hint="eastAsia"/>
        </w:rPr>
      </w:pPr>
    </w:p>
    <w:p>
      <w:pPr>
        <w:rPr>
          <w:rFonts w:hint="eastAsia"/>
        </w:rPr>
      </w:pPr>
    </w:p>
    <w:p>
      <w:pPr>
        <w:rPr>
          <w:rFonts w:hint="eastAsia"/>
        </w:rPr>
      </w:pPr>
    </w:p>
    <w:p>
      <w:pPr>
        <w:rPr>
          <w:rFonts w:eastAsia="仿宋_GB2312"/>
          <w:color w:val="000000"/>
          <w:sz w:val="32"/>
          <w:szCs w:val="32"/>
        </w:rPr>
      </w:pPr>
      <w:r>
        <w:object>
          <v:shape id="_x0000_i1026" o:spt="75" type="#_x0000_t75" style="height:84pt;width:441pt;" o:ole="t" filled="f" o:preferrelative="t" stroked="f" coordsize="21600,21600">
            <v:path/>
            <v:fill on="f" focussize="0,0"/>
            <v:stroke on="f" joinstyle="miter"/>
            <v:imagedata r:id="rId8" o:title=""/>
            <o:lock v:ext="edit" aspectratio="t"/>
            <w10:wrap type="none"/>
            <w10:anchorlock/>
          </v:shape>
          <o:OLEObject Type="Embed" ProgID="ChemWindow.Document" ShapeID="_x0000_i1026" DrawAspect="Content" ObjectID="_1468075726" r:id="rId7">
            <o:LockedField>false</o:LockedField>
          </o:OLEObject>
        </w:object>
      </w:r>
      <w:bookmarkStart w:id="0" w:name="OLE_LINK1"/>
      <w:r>
        <w:object>
          <v:shape id="_x0000_i1027" o:spt="75" type="#_x0000_t75" style="height:204.75pt;width:441.75pt;" o:ole="t" filled="f" o:preferrelative="t" stroked="f" coordsize="21600,21600">
            <v:path/>
            <v:fill on="f" focussize="0,0"/>
            <v:stroke on="f" joinstyle="miter"/>
            <v:imagedata r:id="rId10" o:title=""/>
            <o:lock v:ext="edit" aspectratio="t"/>
            <w10:wrap type="none"/>
            <w10:anchorlock/>
          </v:shape>
          <o:OLEObject Type="Embed" ProgID="ChemWindow.Document" ShapeID="_x0000_i1027" DrawAspect="Content" ObjectID="_1468075727" r:id="rId9">
            <o:LockedField>false</o:LockedField>
          </o:OLEObject>
        </w:object>
      </w:r>
      <w:bookmarkEnd w:id="0"/>
      <w:r>
        <w:object>
          <v:shape id="_x0000_i1028" o:spt="75" type="#_x0000_t75" style="height:155.25pt;width:482.25pt;" o:ole="t" filled="f" o:preferrelative="t" stroked="f" coordsize="21600,21600">
            <v:path/>
            <v:fill on="f" focussize="0,0"/>
            <v:stroke on="f" joinstyle="miter"/>
            <v:imagedata r:id="rId12" o:title=""/>
            <o:lock v:ext="edit" aspectratio="t"/>
            <w10:wrap type="none"/>
            <w10:anchorlock/>
          </v:shape>
          <o:OLEObject Type="Embed" ProgID="ChemWindow.Document" ShapeID="_x0000_i1028" DrawAspect="Content" ObjectID="_1468075728" r:id="rId11">
            <o:LockedField>false</o:LockedField>
          </o:OLEObject>
        </w:object>
      </w:r>
    </w:p>
    <w:p>
      <w:pPr>
        <w:ind w:firstLine="352" w:firstLineChars="168"/>
      </w:pPr>
      <w:r>
        <w:object>
          <v:shape id="_x0000_i1029" o:spt="75" type="#_x0000_t75" style="height:219pt;width:450.75pt;" o:ole="t" filled="f" o:preferrelative="t" stroked="f" coordsize="21600,21600">
            <v:path/>
            <v:fill on="f" focussize="0,0"/>
            <v:stroke on="f" joinstyle="miter"/>
            <v:imagedata r:id="rId14" o:title=""/>
            <o:lock v:ext="edit" aspectratio="t"/>
            <w10:wrap type="none"/>
            <w10:anchorlock/>
          </v:shape>
          <o:OLEObject Type="Embed" ProgID="ChemWindow.Document" ShapeID="_x0000_i1029" DrawAspect="Content" ObjectID="_1468075729" r:id="rId13">
            <o:LockedField>false</o:LockedField>
          </o:OLEObject>
        </w:object>
      </w:r>
    </w:p>
    <w:p>
      <w:pPr>
        <w:spacing w:line="360" w:lineRule="auto"/>
        <w:ind w:firstLine="173" w:firstLineChars="62"/>
        <w:jc w:val="center"/>
        <w:rPr>
          <w:rFonts w:eastAsia="仿宋_GB2312"/>
          <w:sz w:val="28"/>
          <w:szCs w:val="28"/>
        </w:rPr>
      </w:pPr>
      <w:r>
        <w:rPr>
          <w:rFonts w:eastAsia="仿宋_GB2312"/>
          <w:sz w:val="28"/>
          <w:szCs w:val="28"/>
        </w:rPr>
        <w:t>图2  企业生产工艺图</w:t>
      </w:r>
    </w:p>
    <w:p>
      <w:pPr>
        <w:spacing w:line="360" w:lineRule="auto"/>
        <w:ind w:firstLine="173" w:firstLineChars="62"/>
        <w:jc w:val="center"/>
        <w:rPr>
          <w:rFonts w:eastAsia="仿宋_GB2312"/>
          <w:sz w:val="28"/>
          <w:szCs w:val="28"/>
        </w:rPr>
      </w:pPr>
    </w:p>
    <w:p>
      <w:pPr>
        <w:numPr>
          <w:ilvl w:val="0"/>
          <w:numId w:val="1"/>
        </w:numPr>
        <w:tabs>
          <w:tab w:val="left" w:pos="0"/>
          <w:tab w:val="clear" w:pos="1360"/>
        </w:tabs>
        <w:ind w:left="0" w:firstLine="540"/>
        <w:jc w:val="left"/>
        <w:rPr>
          <w:rFonts w:eastAsia="黑体"/>
          <w:sz w:val="32"/>
          <w:szCs w:val="32"/>
        </w:rPr>
      </w:pPr>
      <w:r>
        <w:rPr>
          <w:rFonts w:eastAsia="黑体"/>
          <w:sz w:val="32"/>
          <w:szCs w:val="32"/>
        </w:rPr>
        <w:t>监测内容及公开时限</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1．废气和环境空气监测</w:t>
      </w:r>
    </w:p>
    <w:p>
      <w:pPr>
        <w:pStyle w:val="2"/>
        <w:spacing w:beforeLines="0" w:line="240" w:lineRule="auto"/>
        <w:ind w:firstLine="537" w:firstLineChars="168"/>
        <w:rPr>
          <w:rFonts w:eastAsia="仿宋_GB2312"/>
          <w:sz w:val="32"/>
          <w:szCs w:val="32"/>
        </w:rPr>
      </w:pPr>
      <w:r>
        <w:rPr>
          <w:rFonts w:eastAsia="仿宋_GB2312"/>
          <w:sz w:val="32"/>
          <w:szCs w:val="32"/>
        </w:rPr>
        <w:t>废气和环境空气监测内容见表2。</w:t>
      </w:r>
    </w:p>
    <w:p>
      <w:pPr>
        <w:spacing w:line="360" w:lineRule="auto"/>
        <w:ind w:firstLine="173" w:firstLineChars="62"/>
        <w:jc w:val="center"/>
        <w:rPr>
          <w:rFonts w:eastAsia="仿宋_GB2312"/>
          <w:sz w:val="28"/>
          <w:szCs w:val="28"/>
        </w:rPr>
      </w:pPr>
      <w:r>
        <w:rPr>
          <w:rFonts w:eastAsia="仿宋_GB2312"/>
          <w:sz w:val="28"/>
          <w:szCs w:val="28"/>
        </w:rPr>
        <w:t>表2  废气和环境空气监测情况一览表</w:t>
      </w:r>
    </w:p>
    <w:tbl>
      <w:tblPr>
        <w:tblStyle w:val="6"/>
        <w:tblW w:w="8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1620"/>
        <w:gridCol w:w="1228"/>
        <w:gridCol w:w="237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78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76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8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62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237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07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厂界下风向2#监测点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1#粉碎筛选装置净化器出口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2#粉碎筛选装置净化器出口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3#废气净化装置出口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硫酸雾、臭气浓度、氮氧化物、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厂界下风向3#监测点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硫酸雾、氨、氯化氢、臭气浓度、</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厂界下风向4#监测点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138"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2．废水和水环境监测</w:t>
      </w:r>
    </w:p>
    <w:p>
      <w:pPr>
        <w:pStyle w:val="2"/>
        <w:spacing w:beforeLines="0" w:line="240" w:lineRule="auto"/>
        <w:ind w:firstLine="537" w:firstLineChars="168"/>
        <w:rPr>
          <w:rFonts w:eastAsia="仿宋_GB2312"/>
          <w:sz w:val="32"/>
          <w:szCs w:val="32"/>
        </w:rPr>
      </w:pPr>
      <w:r>
        <w:rPr>
          <w:rFonts w:eastAsia="仿宋_GB2312"/>
          <w:sz w:val="32"/>
          <w:szCs w:val="32"/>
        </w:rPr>
        <w:t>废水和水环境监测内容见表3。</w:t>
      </w:r>
    </w:p>
    <w:p>
      <w:pPr>
        <w:spacing w:line="360" w:lineRule="auto"/>
        <w:ind w:firstLine="173" w:firstLineChars="62"/>
        <w:jc w:val="center"/>
        <w:rPr>
          <w:rFonts w:eastAsia="仿宋_GB2312"/>
          <w:sz w:val="28"/>
          <w:szCs w:val="28"/>
        </w:rPr>
      </w:pPr>
      <w:r>
        <w:rPr>
          <w:rFonts w:eastAsia="仿宋_GB2312"/>
          <w:sz w:val="28"/>
          <w:szCs w:val="28"/>
        </w:rPr>
        <w:t>表3  废水和水环境监测情况一览表</w:t>
      </w:r>
    </w:p>
    <w:tbl>
      <w:tblPr>
        <w:tblStyle w:val="6"/>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0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82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6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205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54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29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废水集中排放</w:t>
            </w:r>
          </w:p>
        </w:tc>
        <w:tc>
          <w:tcPr>
            <w:tcW w:w="826"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6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废水总排口</w:t>
            </w:r>
          </w:p>
        </w:tc>
        <w:tc>
          <w:tcPr>
            <w:tcW w:w="205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总锌、氨氮、总铅、化学需氧量、总镉、石油类、悬浮物、总镍、pH值、总铬、生化需氧量、总铜、氰化物（总氰化合物）、</w:t>
            </w:r>
          </w:p>
        </w:tc>
        <w:tc>
          <w:tcPr>
            <w:tcW w:w="154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129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012"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3．噪声监测</w:t>
      </w:r>
    </w:p>
    <w:p>
      <w:pPr>
        <w:pStyle w:val="2"/>
        <w:spacing w:beforeLines="0" w:line="240" w:lineRule="auto"/>
        <w:ind w:firstLine="537" w:firstLineChars="168"/>
        <w:rPr>
          <w:rFonts w:eastAsia="仿宋_GB2312"/>
          <w:sz w:val="32"/>
          <w:szCs w:val="32"/>
        </w:rPr>
      </w:pPr>
      <w:r>
        <w:rPr>
          <w:rFonts w:eastAsia="仿宋_GB2312"/>
          <w:sz w:val="32"/>
          <w:szCs w:val="32"/>
        </w:rPr>
        <w:t>噪声监测内容见表4。</w:t>
      </w:r>
    </w:p>
    <w:p>
      <w:pPr>
        <w:spacing w:line="360" w:lineRule="auto"/>
        <w:ind w:firstLine="173" w:firstLineChars="62"/>
        <w:jc w:val="center"/>
        <w:rPr>
          <w:rFonts w:eastAsia="仿宋_GB2312"/>
          <w:sz w:val="28"/>
          <w:szCs w:val="28"/>
        </w:rPr>
      </w:pPr>
      <w:r>
        <w:rPr>
          <w:rFonts w:eastAsia="仿宋_GB2312"/>
          <w:sz w:val="28"/>
          <w:szCs w:val="28"/>
        </w:rPr>
        <w:t>表4  噪声监测情况一览表</w:t>
      </w:r>
    </w:p>
    <w:tbl>
      <w:tblPr>
        <w:tblStyle w:val="6"/>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73"/>
        <w:gridCol w:w="1211"/>
        <w:gridCol w:w="1270"/>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43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324"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0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东侧厂界界外1米处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西侧厂界界外1米处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bl>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监测评价标准</w:t>
      </w:r>
    </w:p>
    <w:p>
      <w:pPr>
        <w:ind w:firstLine="537" w:firstLineChars="168"/>
        <w:jc w:val="left"/>
        <w:rPr>
          <w:rFonts w:eastAsia="仿宋_GB2312"/>
          <w:sz w:val="32"/>
          <w:szCs w:val="32"/>
        </w:rPr>
      </w:pPr>
      <w:r>
        <w:rPr>
          <w:rFonts w:eastAsia="仿宋_GB2312"/>
          <w:sz w:val="32"/>
          <w:szCs w:val="32"/>
        </w:rPr>
        <w:t>根据天津市环境保护局关于环境影响报告书的批复或项目竣工环境保护验收的批复，本企业执行标准如下：</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1．废气和环境空气评价标准</w:t>
      </w:r>
    </w:p>
    <w:p>
      <w:pPr>
        <w:ind w:firstLine="537" w:firstLineChars="168"/>
        <w:jc w:val="left"/>
        <w:rPr>
          <w:rFonts w:eastAsia="仿宋_GB2312"/>
          <w:sz w:val="32"/>
          <w:szCs w:val="32"/>
        </w:rPr>
      </w:pPr>
      <w:r>
        <w:rPr>
          <w:rFonts w:eastAsia="仿宋_GB2312"/>
          <w:sz w:val="32"/>
          <w:szCs w:val="32"/>
        </w:rPr>
        <w:t>3#废气净化装置出口执行大气污染物综合排放标准GB 16297-1996，1#粉碎筛选装置净化器出口执行大气污染物综合排放标准GB 16297-1996，2#粉碎筛选装置净化器出口执行大气污染物综合排放标准GB 16297-1996，详见表5 。</w:t>
      </w:r>
    </w:p>
    <w:p>
      <w:pPr>
        <w:spacing w:line="360" w:lineRule="auto"/>
        <w:ind w:firstLine="173" w:firstLineChars="62"/>
        <w:jc w:val="center"/>
        <w:rPr>
          <w:rFonts w:eastAsia="仿宋_GB2312"/>
          <w:sz w:val="28"/>
          <w:szCs w:val="28"/>
        </w:rPr>
      </w:pPr>
      <w:r>
        <w:rPr>
          <w:rFonts w:eastAsia="仿宋_GB2312"/>
          <w:sz w:val="28"/>
          <w:szCs w:val="28"/>
        </w:rPr>
        <w:t>表5  废气和环境空气评价标准一览表</w:t>
      </w:r>
    </w:p>
    <w:tbl>
      <w:tblPr>
        <w:tblStyle w:val="6"/>
        <w:tblW w:w="8773" w:type="dxa"/>
        <w:jc w:val="center"/>
        <w:tblInd w:w="0" w:type="dxa"/>
        <w:tblLayout w:type="fixed"/>
        <w:tblCellMar>
          <w:top w:w="0" w:type="dxa"/>
          <w:left w:w="108" w:type="dxa"/>
          <w:bottom w:w="0" w:type="dxa"/>
          <w:right w:w="108" w:type="dxa"/>
        </w:tblCellMar>
      </w:tblPr>
      <w:tblGrid>
        <w:gridCol w:w="1121"/>
        <w:gridCol w:w="1348"/>
        <w:gridCol w:w="2442"/>
        <w:gridCol w:w="1742"/>
        <w:gridCol w:w="2120"/>
      </w:tblGrid>
      <w:tr>
        <w:tblPrEx>
          <w:tblLayout w:type="fixed"/>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45</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1000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240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2．废水和水环境评价标准</w:t>
      </w:r>
    </w:p>
    <w:p>
      <w:pPr>
        <w:ind w:firstLine="537" w:firstLineChars="168"/>
        <w:jc w:val="left"/>
        <w:rPr>
          <w:rFonts w:eastAsia="仿宋_GB2312"/>
          <w:sz w:val="32"/>
          <w:szCs w:val="32"/>
        </w:rPr>
      </w:pPr>
      <w:r>
        <w:rPr>
          <w:rFonts w:eastAsia="仿宋_GB2312"/>
          <w:sz w:val="32"/>
          <w:szCs w:val="32"/>
        </w:rPr>
        <w:t>废水总排口执行污水综合排放标准</w:t>
      </w:r>
      <w:r>
        <w:rPr>
          <w:rFonts w:eastAsia="仿宋_GB2312"/>
          <w:color w:val="000000"/>
          <w:kern w:val="0"/>
          <w:sz w:val="32"/>
          <w:szCs w:val="32"/>
        </w:rPr>
        <w:t>DB12/356-20</w:t>
      </w:r>
      <w:r>
        <w:rPr>
          <w:rFonts w:hint="eastAsia" w:eastAsia="仿宋_GB2312"/>
          <w:color w:val="000000"/>
          <w:kern w:val="0"/>
          <w:sz w:val="32"/>
          <w:szCs w:val="32"/>
          <w:lang w:val="en-US" w:eastAsia="zh-CN"/>
        </w:rPr>
        <w:t>1</w:t>
      </w:r>
      <w:r>
        <w:rPr>
          <w:rFonts w:eastAsia="仿宋_GB2312"/>
          <w:color w:val="000000"/>
          <w:kern w:val="0"/>
          <w:sz w:val="32"/>
          <w:szCs w:val="32"/>
        </w:rPr>
        <w:t>8</w:t>
      </w:r>
      <w:r>
        <w:rPr>
          <w:rFonts w:eastAsia="仿宋_GB2312"/>
          <w:sz w:val="32"/>
          <w:szCs w:val="32"/>
        </w:rPr>
        <w:t>详见表6。</w:t>
      </w:r>
    </w:p>
    <w:p>
      <w:pPr>
        <w:spacing w:line="360" w:lineRule="auto"/>
        <w:ind w:firstLine="173" w:firstLineChars="62"/>
        <w:jc w:val="center"/>
        <w:rPr>
          <w:rFonts w:eastAsia="仿宋_GB2312"/>
          <w:sz w:val="28"/>
          <w:szCs w:val="28"/>
        </w:rPr>
      </w:pPr>
      <w:r>
        <w:rPr>
          <w:rFonts w:eastAsia="仿宋_GB2312"/>
          <w:sz w:val="28"/>
          <w:szCs w:val="28"/>
        </w:rPr>
        <w:t xml:space="preserve">表6  废水和水环境评价标准一览表     </w:t>
      </w:r>
    </w:p>
    <w:tbl>
      <w:tblPr>
        <w:tblStyle w:val="6"/>
        <w:tblW w:w="8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204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19" w:type="dxa"/>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5" w:type="dxa"/>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38"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2042"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1813"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总锌（mg/L）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氨氮（mg/L）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45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总铅（mg/L）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化学需氧量（mg/L）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总镉（mg/L）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0.</w:t>
            </w: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石油类（mg/L）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悬浮物（mg/L）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总镍（mg/L）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pH值（无量纲）</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6~9</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总铬（mg/L）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生化需氧量（mg/L）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300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总铜（mg/L）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氰化物（总氰化合物）（mg/L）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eastAsia="仿宋_GB2312"/>
                <w:color w:val="000000"/>
                <w:kern w:val="0"/>
                <w:szCs w:val="24"/>
                <w:lang w:val="en-US" w:eastAsia="zh-CN"/>
              </w:rPr>
            </w:pPr>
            <w:r>
              <w:rPr>
                <w:rFonts w:hint="eastAsia" w:eastAsia="仿宋_GB2312"/>
                <w:color w:val="000000"/>
                <w:kern w:val="0"/>
                <w:szCs w:val="24"/>
                <w:lang w:val="en-US" w:eastAsia="zh-CN"/>
              </w:rPr>
              <w:t>总氮</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70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lang w:val="en-US" w:eastAsia="zh-CN"/>
              </w:rPr>
            </w:pPr>
            <w:r>
              <w:rPr>
                <w:rFonts w:hint="eastAsia" w:eastAsia="仿宋_GB2312"/>
                <w:color w:val="000000"/>
                <w:kern w:val="0"/>
                <w:szCs w:val="24"/>
                <w:lang w:val="en-US" w:eastAsia="zh-CN"/>
              </w:rPr>
              <w:t>总磷</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3．噪声评价标准</w:t>
      </w:r>
    </w:p>
    <w:p>
      <w:pPr>
        <w:ind w:firstLine="537" w:firstLineChars="168"/>
        <w:jc w:val="left"/>
        <w:rPr>
          <w:rFonts w:eastAsia="仿宋_GB2312"/>
          <w:sz w:val="32"/>
          <w:szCs w:val="32"/>
        </w:rPr>
      </w:pPr>
      <w:r>
        <w:rPr>
          <w:rFonts w:eastAsia="仿宋_GB2312"/>
          <w:sz w:val="32"/>
          <w:szCs w:val="32"/>
        </w:rPr>
        <w:t>西侧厂界界外1米处执行工业企业厂界环境噪声排放标准GB 12348-2008，北侧厂界界外1米处执行工业企业厂界环境噪声排放标准GB 12348-2008，南侧厂界界外1米处执行工业企业厂界环境噪声排放标准GB 12348-2008，东侧厂界界外1米处执行工业企业厂界环境噪声排放标准GB 12348-2008，详见表7 。</w:t>
      </w:r>
    </w:p>
    <w:p>
      <w:pPr>
        <w:spacing w:line="360" w:lineRule="auto"/>
        <w:ind w:firstLine="173" w:firstLineChars="62"/>
        <w:jc w:val="center"/>
        <w:rPr>
          <w:rFonts w:eastAsia="仿宋_GB2312"/>
          <w:sz w:val="28"/>
          <w:szCs w:val="28"/>
        </w:rPr>
      </w:pPr>
      <w:r>
        <w:rPr>
          <w:rFonts w:eastAsia="仿宋_GB2312"/>
          <w:sz w:val="28"/>
          <w:szCs w:val="28"/>
        </w:rPr>
        <w:t>表7   噪声评价标准一览表</w:t>
      </w:r>
    </w:p>
    <w:tbl>
      <w:tblPr>
        <w:tblStyle w:val="6"/>
        <w:tblW w:w="8825" w:type="dxa"/>
        <w:jc w:val="center"/>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09"/>
        <w:gridCol w:w="1275"/>
        <w:gridCol w:w="265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42" w:type="dxa"/>
            <w:vMerge w:val="restart"/>
            <w:shd w:val="clear" w:color="auto" w:fill="auto"/>
            <w:vAlign w:val="center"/>
          </w:tcPr>
          <w:p>
            <w:pPr>
              <w:jc w:val="center"/>
              <w:rPr>
                <w:rFonts w:eastAsia="仿宋_GB2312"/>
                <w:szCs w:val="24"/>
              </w:rPr>
            </w:pPr>
            <w:r>
              <w:rPr>
                <w:rFonts w:eastAsia="仿宋_GB2312"/>
                <w:szCs w:val="24"/>
              </w:rPr>
              <w:t>类别</w:t>
            </w:r>
          </w:p>
        </w:tc>
        <w:tc>
          <w:tcPr>
            <w:tcW w:w="1109" w:type="dxa"/>
            <w:vMerge w:val="restart"/>
            <w:shd w:val="clear" w:color="auto" w:fill="auto"/>
            <w:vAlign w:val="center"/>
          </w:tcPr>
          <w:p>
            <w:pPr>
              <w:jc w:val="center"/>
              <w:rPr>
                <w:rFonts w:eastAsia="仿宋_GB2312"/>
                <w:szCs w:val="24"/>
              </w:rPr>
            </w:pPr>
            <w:r>
              <w:rPr>
                <w:rFonts w:eastAsia="仿宋_GB2312"/>
                <w:szCs w:val="24"/>
              </w:rPr>
              <w:t>监测点位</w:t>
            </w:r>
          </w:p>
        </w:tc>
        <w:tc>
          <w:tcPr>
            <w:tcW w:w="1275" w:type="dxa"/>
            <w:vMerge w:val="restart"/>
            <w:shd w:val="clear" w:color="auto" w:fill="auto"/>
            <w:vAlign w:val="center"/>
          </w:tcPr>
          <w:p>
            <w:pPr>
              <w:jc w:val="center"/>
              <w:rPr>
                <w:rFonts w:eastAsia="仿宋_GB2312"/>
                <w:szCs w:val="24"/>
              </w:rPr>
            </w:pPr>
            <w:r>
              <w:rPr>
                <w:rFonts w:eastAsia="仿宋_GB2312"/>
                <w:szCs w:val="24"/>
              </w:rPr>
              <w:t>监测项目</w:t>
            </w:r>
          </w:p>
        </w:tc>
        <w:tc>
          <w:tcPr>
            <w:tcW w:w="2658" w:type="dxa"/>
            <w:vMerge w:val="restart"/>
            <w:shd w:val="clear" w:color="auto" w:fill="auto"/>
            <w:vAlign w:val="center"/>
          </w:tcPr>
          <w:p>
            <w:pPr>
              <w:jc w:val="center"/>
              <w:rPr>
                <w:rFonts w:eastAsia="仿宋_GB2312"/>
                <w:szCs w:val="24"/>
              </w:rPr>
            </w:pPr>
            <w:r>
              <w:rPr>
                <w:rFonts w:eastAsia="仿宋_GB2312"/>
                <w:szCs w:val="24"/>
              </w:rPr>
              <w:t>标准值dB（A）</w:t>
            </w:r>
          </w:p>
        </w:tc>
        <w:tc>
          <w:tcPr>
            <w:tcW w:w="2841" w:type="dxa"/>
            <w:vMerge w:val="restart"/>
            <w:shd w:val="clear" w:color="auto" w:fill="auto"/>
            <w:vAlign w:val="center"/>
          </w:tcPr>
          <w:p>
            <w:pPr>
              <w:jc w:val="center"/>
              <w:rPr>
                <w:rFonts w:eastAsia="仿宋_GB2312"/>
                <w:szCs w:val="24"/>
              </w:rPr>
            </w:pPr>
            <w:r>
              <w:rPr>
                <w:rFonts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东侧厂界界外1米处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西侧厂界界外1米处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bl>
    <w:p>
      <w:pPr>
        <w:numPr>
          <w:ilvl w:val="0"/>
          <w:numId w:val="1"/>
        </w:numPr>
        <w:tabs>
          <w:tab w:val="left" w:pos="0"/>
          <w:tab w:val="clear" w:pos="1360"/>
        </w:tabs>
        <w:ind w:left="0" w:firstLine="540"/>
        <w:jc w:val="left"/>
        <w:rPr>
          <w:rFonts w:eastAsia="黑体"/>
          <w:sz w:val="32"/>
          <w:szCs w:val="32"/>
        </w:rPr>
      </w:pPr>
      <w:r>
        <w:rPr>
          <w:rFonts w:eastAsia="黑体"/>
          <w:sz w:val="32"/>
          <w:szCs w:val="32"/>
        </w:rPr>
        <w:t>监测方法及监测质量控制</w:t>
      </w:r>
    </w:p>
    <w:p>
      <w:pPr>
        <w:tabs>
          <w:tab w:val="left" w:pos="0"/>
        </w:tabs>
        <w:spacing w:before="120"/>
        <w:ind w:firstLine="540" w:firstLineChars="168"/>
        <w:jc w:val="left"/>
        <w:rPr>
          <w:rFonts w:eastAsia="楷体_GB2312"/>
          <w:b/>
          <w:sz w:val="32"/>
          <w:szCs w:val="32"/>
        </w:rPr>
      </w:pPr>
      <w:r>
        <w:rPr>
          <w:rFonts w:eastAsia="楷体_GB2312"/>
          <w:b/>
          <w:sz w:val="32"/>
          <w:szCs w:val="32"/>
        </w:rPr>
        <w:t>1．自动监测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废气污染物自动监测按照《固定污染源烟气排放连续监测技术规范》（试行）（HJ/T75-2007）和《固定污染源烟气排放连续监测系统技术要求及检测方法》（试行）（HJ/T76-2007）要求进行监测。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 自动监测方法及仪器设备详见表8。</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eastAsia="楷体_GB2312"/>
          <w:b/>
          <w:sz w:val="32"/>
          <w:szCs w:val="32"/>
        </w:rPr>
      </w:pPr>
      <w:r>
        <w:rPr>
          <w:rFonts w:eastAsia="楷体_GB2312"/>
          <w:b/>
          <w:sz w:val="32"/>
          <w:szCs w:val="32"/>
        </w:rPr>
        <w:t>2．手工监测</w:t>
      </w:r>
    </w:p>
    <w:p>
      <w:pPr>
        <w:ind w:firstLine="537" w:firstLineChars="168"/>
        <w:rPr>
          <w:rFonts w:eastAsia="仿宋_GB2312"/>
          <w:sz w:val="32"/>
          <w:szCs w:val="32"/>
        </w:rPr>
      </w:pPr>
      <w:r>
        <w:rPr>
          <w:rFonts w:eastAsia="仿宋_GB2312"/>
          <w:sz w:val="32"/>
          <w:szCs w:val="32"/>
        </w:rPr>
        <w:t>各类污染物采用国家和天津市相关污染物排放标准、</w:t>
      </w:r>
      <w:r>
        <w:rPr>
          <w:rFonts w:eastAsia="仿宋_GB2312"/>
          <w:color w:val="000000"/>
          <w:sz w:val="32"/>
          <w:szCs w:val="32"/>
        </w:rPr>
        <w:t>现行的环境保护部发布的国家或行业环境监测方法标准和技术规范</w:t>
      </w:r>
      <w:r>
        <w:rPr>
          <w:rFonts w:eastAsia="仿宋_GB2312"/>
          <w:sz w:val="32"/>
          <w:szCs w:val="32"/>
        </w:rPr>
        <w:t>规定的监测方法开展监测。手工监测方法及仪器设备详见表8。</w:t>
      </w:r>
    </w:p>
    <w:p>
      <w:pPr>
        <w:ind w:firstLine="537" w:firstLineChars="168"/>
        <w:jc w:val="left"/>
        <w:rPr>
          <w:rFonts w:eastAsia="仿宋_GB2312"/>
          <w:color w:val="000000"/>
          <w:sz w:val="32"/>
          <w:szCs w:val="32"/>
        </w:rPr>
      </w:pPr>
      <w:r>
        <w:rPr>
          <w:rFonts w:eastAsia="仿宋_GB2312"/>
          <w:color w:val="000000"/>
          <w:sz w:val="32"/>
          <w:szCs w:val="32"/>
        </w:rPr>
        <w:t>本企业自承担手工监测，具备固定的实验室和监测工作条件，采用经依法检定合格的监测仪器设备，有</w:t>
      </w:r>
      <w:r>
        <w:rPr>
          <w:rFonts w:eastAsia="仿宋_GB2312"/>
          <w:sz w:val="32"/>
          <w:szCs w:val="32"/>
        </w:rPr>
        <w:t>名</w:t>
      </w:r>
      <w:r>
        <w:rPr>
          <w:rFonts w:eastAsia="仿宋_GB2312"/>
          <w:color w:val="000000"/>
          <w:sz w:val="32"/>
          <w:szCs w:val="32"/>
        </w:rPr>
        <w:t>经过环境监测专业技术培训的工作人员，有健全的自行监测质量管理制度，能够在正常生产时段内开展监测，真实反映污染物排放状况。</w:t>
      </w:r>
    </w:p>
    <w:p>
      <w:pPr>
        <w:ind w:firstLine="537" w:firstLineChars="168"/>
        <w:jc w:val="left"/>
        <w:rPr>
          <w:rFonts w:eastAsia="仿宋_GB2312"/>
          <w:sz w:val="32"/>
          <w:szCs w:val="32"/>
        </w:rPr>
      </w:pPr>
      <w:r>
        <w:rPr>
          <w:rFonts w:eastAsia="仿宋_GB2312"/>
          <w:color w:val="000000"/>
          <w:sz w:val="32"/>
          <w:szCs w:val="32"/>
        </w:rPr>
        <w:t>监测</w:t>
      </w:r>
      <w:r>
        <w:rPr>
          <w:rFonts w:eastAsia="仿宋_GB2312"/>
          <w:sz w:val="32"/>
          <w:szCs w:val="32"/>
        </w:rPr>
        <w:t>质量保证和质量控制严格执行</w:t>
      </w:r>
      <w:r>
        <w:rPr>
          <w:rFonts w:eastAsia="仿宋_GB2312"/>
          <w:color w:val="000000"/>
          <w:sz w:val="32"/>
          <w:szCs w:val="32"/>
        </w:rPr>
        <w:t>国家环境监测技术规范和环境监测质量管理规定，</w:t>
      </w:r>
      <w:r>
        <w:rPr>
          <w:rFonts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eastAsia="仿宋_GB2312"/>
          <w:color w:val="000000"/>
          <w:sz w:val="32"/>
          <w:szCs w:val="32"/>
        </w:rPr>
        <w:t>监测数据严格实行三级审核制度。</w:t>
      </w:r>
      <w:r>
        <w:rPr>
          <w:rFonts w:eastAsia="仿宋_GB2312"/>
          <w:sz w:val="32"/>
          <w:szCs w:val="32"/>
        </w:rPr>
        <w:t>（废气样品的采集分析、质控应</w:t>
      </w:r>
      <w:r>
        <w:rPr>
          <w:rFonts w:hint="eastAsia" w:eastAsia="仿宋_GB2312"/>
          <w:sz w:val="32"/>
          <w:szCs w:val="32"/>
        </w:rPr>
        <w:t>执行</w:t>
      </w:r>
      <w:r>
        <w:rPr>
          <w:rFonts w:eastAsia="仿宋_GB2312"/>
          <w:sz w:val="32"/>
          <w:szCs w:val="32"/>
        </w:rPr>
        <w:t>《固定污染源排气中颗粒物测定与气态污染物采样方法》（GB/T16157-1996）、《固定源废气监测技术规范》（HJ/T397-2007）、《大气污染物无组织排放监测技术导则》（HJ/T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eastAsia="仿宋_GB2312"/>
          <w:sz w:val="32"/>
          <w:szCs w:val="32"/>
        </w:rPr>
        <w:t>HJ/T 373-2007</w:t>
      </w:r>
      <w:r>
        <w:rPr>
          <w:rFonts w:hint="eastAsia" w:eastAsia="仿宋_GB2312"/>
          <w:sz w:val="32"/>
          <w:szCs w:val="32"/>
        </w:rPr>
        <w:t>）</w:t>
      </w:r>
      <w:r>
        <w:rPr>
          <w:rFonts w:eastAsia="仿宋_GB2312"/>
          <w:sz w:val="32"/>
          <w:szCs w:val="32"/>
        </w:rPr>
        <w:t>。废水样品的采集、保存、分析、质控应</w:t>
      </w:r>
      <w:r>
        <w:rPr>
          <w:rFonts w:hint="eastAsia" w:eastAsia="仿宋_GB2312"/>
          <w:sz w:val="32"/>
          <w:szCs w:val="32"/>
        </w:rPr>
        <w:t>执行</w:t>
      </w:r>
      <w:r>
        <w:rPr>
          <w:rFonts w:eastAsia="仿宋_GB2312"/>
          <w:sz w:val="32"/>
          <w:szCs w:val="32"/>
        </w:rPr>
        <w:t>《地表水和污水监测技术规范》（HJ/T 91-2002）、《水质 样品的保存和管理技术规定》（HJ 493-2009）、《水质 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eastAsia="仿宋_GB2312"/>
          <w:sz w:val="32"/>
          <w:szCs w:val="32"/>
        </w:rPr>
        <w:t>《工业企业厂界环境噪声排放标准》（GB12348-2008）要求进行，声级计在测量前、后必须在测量现场进行声学校准。）</w:t>
      </w:r>
    </w:p>
    <w:p>
      <w:pPr>
        <w:ind w:firstLine="537" w:firstLineChars="168"/>
        <w:jc w:val="left"/>
        <w:rPr>
          <w:rFonts w:eastAsia="仿宋_GB2312"/>
          <w:sz w:val="32"/>
          <w:szCs w:val="32"/>
        </w:rPr>
      </w:pPr>
      <w:r>
        <w:rPr>
          <w:rFonts w:eastAsia="仿宋_GB2312"/>
          <w:color w:val="000000"/>
          <w:sz w:val="32"/>
          <w:szCs w:val="32"/>
        </w:rPr>
        <w:t>对不具备自行监测能力的监测项目，本企业委托</w:t>
      </w:r>
      <w:r>
        <w:rPr>
          <w:rFonts w:eastAsia="仿宋_GB2312"/>
          <w:sz w:val="32"/>
          <w:szCs w:val="32"/>
        </w:rPr>
        <w:t>有资质的社会化监测机构开展监测时，能够明确</w:t>
      </w:r>
      <w:r>
        <w:rPr>
          <w:rFonts w:hint="eastAsia" w:eastAsia="仿宋_GB2312"/>
          <w:sz w:val="32"/>
          <w:szCs w:val="32"/>
        </w:rPr>
        <w:t>监测</w:t>
      </w:r>
      <w:r>
        <w:rPr>
          <w:rFonts w:eastAsia="仿宋_GB2312"/>
          <w:sz w:val="32"/>
          <w:szCs w:val="32"/>
        </w:rPr>
        <w:t>质量控制要求，确保监测数据</w:t>
      </w:r>
      <w:r>
        <w:rPr>
          <w:rFonts w:hint="eastAsia" w:eastAsia="仿宋_GB2312"/>
          <w:sz w:val="32"/>
          <w:szCs w:val="32"/>
        </w:rPr>
        <w:t>准确</w:t>
      </w:r>
      <w:r>
        <w:rPr>
          <w:rFonts w:eastAsia="仿宋_GB2312"/>
          <w:sz w:val="32"/>
          <w:szCs w:val="32"/>
        </w:rPr>
        <w:t>。</w:t>
      </w:r>
    </w:p>
    <w:p>
      <w:pPr>
        <w:spacing w:line="360" w:lineRule="auto"/>
        <w:ind w:firstLine="173" w:firstLineChars="62"/>
        <w:jc w:val="center"/>
        <w:rPr>
          <w:rFonts w:eastAsia="仿宋_GB2312"/>
          <w:sz w:val="28"/>
          <w:szCs w:val="28"/>
        </w:rPr>
      </w:pPr>
      <w:r>
        <w:rPr>
          <w:rFonts w:eastAsia="仿宋_GB2312"/>
          <w:sz w:val="28"/>
          <w:szCs w:val="28"/>
        </w:rPr>
        <w:t>表8   污染物监测方法及使用仪器一览表</w:t>
      </w:r>
    </w:p>
    <w:tbl>
      <w:tblPr>
        <w:tblStyle w:val="6"/>
        <w:tblW w:w="8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566"/>
        <w:gridCol w:w="2420"/>
        <w:gridCol w:w="257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106" w:type="dxa"/>
            <w:vAlign w:val="center"/>
          </w:tcPr>
          <w:p>
            <w:pPr>
              <w:jc w:val="center"/>
              <w:rPr>
                <w:rFonts w:eastAsia="仿宋_GB2312"/>
                <w:bCs/>
                <w:color w:val="000000"/>
                <w:szCs w:val="24"/>
              </w:rPr>
            </w:pPr>
            <w:r>
              <w:rPr>
                <w:rFonts w:eastAsia="仿宋_GB2312"/>
                <w:bCs/>
                <w:color w:val="000000"/>
                <w:szCs w:val="24"/>
              </w:rPr>
              <w:t>类别</w:t>
            </w:r>
          </w:p>
        </w:tc>
        <w:tc>
          <w:tcPr>
            <w:tcW w:w="1566" w:type="dxa"/>
            <w:vAlign w:val="center"/>
          </w:tcPr>
          <w:p>
            <w:pPr>
              <w:jc w:val="center"/>
              <w:rPr>
                <w:rFonts w:eastAsia="仿宋_GB2312"/>
                <w:bCs/>
                <w:color w:val="000000"/>
                <w:szCs w:val="24"/>
              </w:rPr>
            </w:pPr>
            <w:r>
              <w:rPr>
                <w:rFonts w:eastAsia="仿宋_GB2312"/>
                <w:bCs/>
                <w:color w:val="000000"/>
                <w:szCs w:val="24"/>
              </w:rPr>
              <w:t>监测项目</w:t>
            </w:r>
          </w:p>
        </w:tc>
        <w:tc>
          <w:tcPr>
            <w:tcW w:w="2420" w:type="dxa"/>
            <w:vAlign w:val="center"/>
          </w:tcPr>
          <w:p>
            <w:pPr>
              <w:jc w:val="center"/>
              <w:rPr>
                <w:rFonts w:eastAsia="仿宋_GB2312"/>
                <w:bCs/>
                <w:color w:val="000000"/>
                <w:szCs w:val="24"/>
              </w:rPr>
            </w:pPr>
            <w:r>
              <w:rPr>
                <w:rFonts w:eastAsia="仿宋_GB2312"/>
                <w:bCs/>
                <w:color w:val="000000"/>
                <w:szCs w:val="24"/>
              </w:rPr>
              <w:t>监测方法及依据</w:t>
            </w:r>
          </w:p>
        </w:tc>
        <w:tc>
          <w:tcPr>
            <w:tcW w:w="2579" w:type="dxa"/>
            <w:vAlign w:val="center"/>
          </w:tcPr>
          <w:p>
            <w:pPr>
              <w:jc w:val="center"/>
              <w:rPr>
                <w:rFonts w:eastAsia="仿宋_GB2312"/>
                <w:bCs/>
                <w:color w:val="000000"/>
                <w:szCs w:val="24"/>
              </w:rPr>
            </w:pPr>
            <w:r>
              <w:rPr>
                <w:rFonts w:eastAsia="仿宋_GB2312"/>
                <w:bCs/>
                <w:color w:val="000000"/>
                <w:szCs w:val="24"/>
              </w:rPr>
              <w:t>仪器设备名称和型号</w:t>
            </w:r>
          </w:p>
        </w:tc>
        <w:tc>
          <w:tcPr>
            <w:tcW w:w="1223" w:type="dxa"/>
            <w:vAlign w:val="center"/>
          </w:tcPr>
          <w:p>
            <w:pPr>
              <w:jc w:val="center"/>
              <w:rPr>
                <w:rFonts w:eastAsia="仿宋_GB2312"/>
                <w:bCs/>
                <w:color w:val="000000"/>
                <w:szCs w:val="24"/>
              </w:rPr>
            </w:pPr>
            <w:r>
              <w:rPr>
                <w:rFonts w:eastAsia="仿宋_GB2312"/>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硫酸雾</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离子色谱法HJ 544-2009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臭气浓度</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三点比较式臭袋法GB/T 14675-1993</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臭气采样装置</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氮氧化物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定电位电解法HJ 693-2014</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总锌</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氨氮</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蒸馏-中和滴定法HJ 537-2009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紫外可见分光光度计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总铅</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化学需氧量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总镉</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石油类</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红外分光光度法HJ 637-2012</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红外分光测油仪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悬浮物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 11901-1989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分析天平</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总镍</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火焰原子吸收分光光度法GB 11912-1989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pH值</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稀释与接种法HJ 505-2009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恒温培养箱</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总铬</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生化需氧量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总铜</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氰化物（总氰化合物）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分光光度法HJ 484-2009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3．监测信息保存</w:t>
      </w:r>
    </w:p>
    <w:p>
      <w:pPr>
        <w:ind w:firstLine="537" w:firstLineChars="168"/>
        <w:rPr>
          <w:rFonts w:eastAsia="仿宋_GB2312"/>
          <w:sz w:val="32"/>
          <w:szCs w:val="32"/>
        </w:rPr>
      </w:pPr>
      <w:r>
        <w:rPr>
          <w:rFonts w:eastAsia="仿宋_GB2312"/>
          <w:sz w:val="32"/>
          <w:szCs w:val="32"/>
        </w:rPr>
        <w:t>本企业按要求建立完整的监测档案信息管理制度，保存原始</w:t>
      </w:r>
      <w:r>
        <w:rPr>
          <w:rFonts w:hint="eastAsia" w:eastAsia="仿宋_GB2312"/>
          <w:sz w:val="32"/>
          <w:szCs w:val="32"/>
        </w:rPr>
        <w:t>监测</w:t>
      </w:r>
      <w:r>
        <w:rPr>
          <w:rFonts w:eastAsia="仿宋_GB2312"/>
          <w:sz w:val="32"/>
          <w:szCs w:val="32"/>
        </w:rPr>
        <w:t>记录和监测</w:t>
      </w:r>
      <w:r>
        <w:rPr>
          <w:rFonts w:hint="eastAsia" w:eastAsia="仿宋_GB2312"/>
          <w:sz w:val="32"/>
          <w:szCs w:val="32"/>
        </w:rPr>
        <w:t>数据</w:t>
      </w:r>
      <w:r>
        <w:rPr>
          <w:rFonts w:eastAsia="仿宋_GB2312"/>
          <w:sz w:val="32"/>
          <w:szCs w:val="32"/>
        </w:rPr>
        <w:t>报告，监测期间生产记录</w:t>
      </w:r>
      <w:r>
        <w:rPr>
          <w:rFonts w:eastAsia="仿宋_GB2312"/>
          <w:color w:val="000000"/>
          <w:sz w:val="32"/>
          <w:szCs w:val="32"/>
        </w:rPr>
        <w:t>以及</w:t>
      </w:r>
      <w:r>
        <w:rPr>
          <w:rFonts w:eastAsia="仿宋_GB2312"/>
          <w:sz w:val="32"/>
          <w:szCs w:val="32"/>
        </w:rPr>
        <w:t>企业委托手工监测或第三方运维自动监测设备的</w:t>
      </w:r>
      <w:r>
        <w:rPr>
          <w:rFonts w:eastAsia="仿宋_GB2312"/>
          <w:color w:val="000000"/>
          <w:sz w:val="32"/>
          <w:szCs w:val="32"/>
        </w:rPr>
        <w:t>委托合同、承担委托任务单位的资质和单位基本情况等资料。</w:t>
      </w:r>
    </w:p>
    <w:p>
      <w:pPr>
        <w:ind w:firstLine="537" w:firstLineChars="168"/>
        <w:jc w:val="left"/>
        <w:rPr>
          <w:rFonts w:eastAsia="仿宋_GB2312"/>
          <w:color w:val="000000"/>
          <w:sz w:val="32"/>
          <w:szCs w:val="32"/>
        </w:rPr>
      </w:pPr>
      <w:r>
        <w:rPr>
          <w:rFonts w:eastAsia="仿宋_GB2312"/>
          <w:color w:val="000000"/>
          <w:sz w:val="32"/>
          <w:szCs w:val="32"/>
        </w:rPr>
        <w:t>企业自行监测信息公开网址是：http://www.tdtj.com.c</w:t>
      </w:r>
      <w:r>
        <w:rPr>
          <w:rFonts w:hint="eastAsia" w:eastAsia="仿宋_GB2312"/>
          <w:color w:val="000000"/>
          <w:sz w:val="32"/>
          <w:szCs w:val="32"/>
          <w:lang w:val="en-US" w:eastAsia="zh-CN"/>
        </w:rPr>
        <w:t>n</w:t>
      </w:r>
    </w:p>
    <w:p>
      <w:pPr>
        <w:ind w:firstLine="537" w:firstLineChars="168"/>
        <w:jc w:val="left"/>
        <w:rPr>
          <w:rFonts w:eastAsia="仿宋_GB2312"/>
          <w:color w:val="0000FF"/>
          <w:sz w:val="32"/>
          <w:szCs w:val="32"/>
        </w:rPr>
      </w:pPr>
    </w:p>
    <w:p>
      <w:pPr>
        <w:ind w:firstLine="678" w:firstLineChars="212"/>
        <w:jc w:val="right"/>
        <w:rPr>
          <w:rFonts w:eastAsia="仿宋_GB2312"/>
          <w:color w:val="000000"/>
          <w:sz w:val="32"/>
          <w:szCs w:val="32"/>
        </w:rPr>
      </w:pPr>
    </w:p>
    <w:p>
      <w:pPr>
        <w:ind w:right="480" w:firstLine="678" w:firstLineChars="212"/>
        <w:jc w:val="right"/>
        <w:rPr>
          <w:rFonts w:eastAsia="仿宋_GB2312"/>
          <w:color w:val="000000"/>
          <w:sz w:val="32"/>
          <w:szCs w:val="32"/>
        </w:rPr>
      </w:pPr>
      <w:r>
        <w:rPr>
          <w:rFonts w:eastAsia="仿宋_GB2312"/>
          <w:color w:val="000000"/>
          <w:sz w:val="32"/>
          <w:szCs w:val="32"/>
        </w:rPr>
        <w:t>企业名称（盖章）：</w:t>
      </w:r>
      <w:r>
        <w:rPr>
          <w:rFonts w:hint="eastAsia" w:eastAsia="仿宋_GB2312"/>
          <w:color w:val="000000"/>
          <w:sz w:val="32"/>
          <w:szCs w:val="32"/>
        </w:rPr>
        <w:t>泰鼎（天津）环保科技有限公司</w:t>
      </w:r>
    </w:p>
    <w:p>
      <w:pPr>
        <w:ind w:firstLine="678" w:firstLineChars="212"/>
        <w:jc w:val="right"/>
        <w:rPr>
          <w:rFonts w:eastAsia="仿宋_GB2312"/>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eastAsia="仿宋_GB2312"/>
          <w:color w:val="000000"/>
          <w:sz w:val="32"/>
          <w:szCs w:val="32"/>
        </w:rPr>
        <w:t>年0</w:t>
      </w:r>
      <w:r>
        <w:rPr>
          <w:rFonts w:hint="eastAsia" w:eastAsia="仿宋_GB2312"/>
          <w:color w:val="000000"/>
          <w:sz w:val="32"/>
          <w:szCs w:val="32"/>
          <w:lang w:val="en-US" w:eastAsia="zh-CN"/>
        </w:rPr>
        <w:t>9</w:t>
      </w:r>
      <w:r>
        <w:rPr>
          <w:rFonts w:eastAsia="仿宋_GB2312"/>
          <w:color w:val="000000"/>
          <w:sz w:val="32"/>
          <w:szCs w:val="32"/>
        </w:rPr>
        <w:t>月</w:t>
      </w:r>
      <w:r>
        <w:rPr>
          <w:rFonts w:hint="eastAsia" w:eastAsia="仿宋_GB2312"/>
          <w:color w:val="000000"/>
          <w:sz w:val="32"/>
          <w:szCs w:val="32"/>
          <w:lang w:val="en-US" w:eastAsia="zh-CN"/>
        </w:rPr>
        <w:t>26</w:t>
      </w:r>
      <w:r>
        <w:rPr>
          <w:rFonts w:eastAsia="仿宋_GB2312"/>
          <w:color w:val="000000"/>
          <w:sz w:val="32"/>
          <w:szCs w:val="32"/>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261A"/>
    <w:multiLevelType w:val="multilevel"/>
    <w:tmpl w:val="425A261A"/>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51"/>
    <w:rsid w:val="00161B2C"/>
    <w:rsid w:val="00243ABE"/>
    <w:rsid w:val="002D5E51"/>
    <w:rsid w:val="006C7ADA"/>
    <w:rsid w:val="00D5019A"/>
    <w:rsid w:val="184B709B"/>
    <w:rsid w:val="1A91192E"/>
    <w:rsid w:val="1C2238B0"/>
    <w:rsid w:val="33D17848"/>
    <w:rsid w:val="495A3CE7"/>
    <w:rsid w:val="4A0F789D"/>
    <w:rsid w:val="4B834F64"/>
    <w:rsid w:val="4EAD1E83"/>
    <w:rsid w:val="52815027"/>
    <w:rsid w:val="5FC0641D"/>
    <w:rsid w:val="62F96191"/>
    <w:rsid w:val="7AE9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nhideWhenUsed/>
    <w:qFormat/>
    <w:uiPriority w:val="99"/>
    <w:pPr>
      <w:spacing w:beforeLines="50" w:line="440" w:lineRule="exact"/>
      <w:ind w:firstLine="200" w:firstLineChars="200"/>
      <w:jc w:val="left"/>
    </w:pPr>
    <w:rPr>
      <w:rFonts w:ascii="Times New Roman" w:hAnsi="Times New Roman"/>
      <w:sz w:val="24"/>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reader-word-layer reader-word-s5-1 reader-word-s5-1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批注文字 Char"/>
    <w:basedOn w:val="7"/>
    <w:link w:val="2"/>
    <w:semiHidden/>
    <w:qFormat/>
    <w:uiPriority w:val="99"/>
    <w:rPr>
      <w:rFonts w:ascii="Times New Roman" w:hAnsi="Times New Roman" w:eastAsia="宋体" w:cs="Times New Roman"/>
      <w:sz w:val="24"/>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1004</Words>
  <Characters>5729</Characters>
  <Lines>47</Lines>
  <Paragraphs>13</Paragraphs>
  <TotalTime>8</TotalTime>
  <ScaleCrop>false</ScaleCrop>
  <LinksUpToDate>false</LinksUpToDate>
  <CharactersWithSpaces>6720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2017-01-16T01:41:00Z</dcterms:created>
  <dc:creator>China</dc:creator>
  <cp:lastModifiedBy>一根木头呀</cp:lastModifiedBy>
  <dcterms:modified xsi:type="dcterms:W3CDTF">2019-09-26T05:57:18Z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