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before="312" w:beforeLines="100" w:line="360" w:lineRule="auto"/>
        <w:jc w:val="center"/>
        <w:rPr>
          <w:sz w:val="24"/>
        </w:rPr>
      </w:pPr>
    </w:p>
    <w:p>
      <w:pPr>
        <w:spacing w:line="360" w:lineRule="auto"/>
        <w:jc w:val="center"/>
        <w:rPr>
          <w:sz w:val="24"/>
        </w:rPr>
      </w:pPr>
      <w:bookmarkStart w:id="191" w:name="_GoBack"/>
      <w:bookmarkEnd w:id="191"/>
    </w:p>
    <w:p>
      <w:pPr>
        <w:spacing w:before="100" w:beforeAutospacing="1" w:after="100" w:afterAutospacing="1" w:line="360" w:lineRule="auto"/>
        <w:jc w:val="center"/>
        <w:rPr>
          <w:b/>
          <w:sz w:val="36"/>
          <w:szCs w:val="36"/>
        </w:rPr>
      </w:pPr>
      <w:r>
        <w:rPr>
          <w:b/>
          <w:sz w:val="36"/>
          <w:szCs w:val="36"/>
        </w:rPr>
        <w:t>泰鼎（天津）环保科技有限公司</w:t>
      </w:r>
    </w:p>
    <w:p>
      <w:pPr>
        <w:spacing w:before="100" w:beforeAutospacing="1" w:after="100" w:afterAutospacing="1" w:line="360" w:lineRule="auto"/>
        <w:jc w:val="center"/>
        <w:rPr>
          <w:sz w:val="36"/>
          <w:szCs w:val="36"/>
        </w:rPr>
      </w:pPr>
      <w:r>
        <w:rPr>
          <w:b/>
          <w:sz w:val="36"/>
          <w:szCs w:val="36"/>
        </w:rPr>
        <w:t>突发环境事件应急预案</w:t>
      </w:r>
    </w:p>
    <w:p>
      <w:pPr>
        <w:snapToGrid w:val="0"/>
        <w:spacing w:before="100" w:beforeAutospacing="1" w:after="100" w:afterAutospacing="1" w:line="360" w:lineRule="auto"/>
        <w:jc w:val="center"/>
        <w:rPr>
          <w:b/>
          <w:sz w:val="36"/>
          <w:szCs w:val="36"/>
        </w:rPr>
      </w:pPr>
      <w:bookmarkStart w:id="0" w:name="_Toc85010278"/>
      <w:bookmarkStart w:id="1" w:name="_Toc85010796"/>
      <w:bookmarkStart w:id="2" w:name="_Toc85011141"/>
      <w:bookmarkStart w:id="3" w:name="_Toc85014588"/>
      <w:bookmarkStart w:id="4" w:name="_Toc86118527"/>
      <w:bookmarkStart w:id="5" w:name="_Toc86118969"/>
      <w:bookmarkStart w:id="6" w:name="_Toc86120052"/>
      <w:bookmarkStart w:id="7" w:name="_Toc86120210"/>
      <w:bookmarkStart w:id="8" w:name="_Toc87866941"/>
      <w:bookmarkStart w:id="9" w:name="_Toc89747913"/>
      <w:bookmarkStart w:id="10" w:name="_Toc89748318"/>
      <w:bookmarkStart w:id="11" w:name="_Toc91664202"/>
      <w:bookmarkStart w:id="12" w:name="_Toc92168879"/>
      <w:bookmarkStart w:id="13" w:name="_Toc92186940"/>
      <w:bookmarkStart w:id="14" w:name="_Toc92264836"/>
      <w:bookmarkStart w:id="15" w:name="_Toc92266903"/>
      <w:bookmarkStart w:id="16" w:name="_Toc92267617"/>
      <w:bookmarkStart w:id="17" w:name="_Toc326757267"/>
      <w:bookmarkStart w:id="18" w:name="_Toc326757332"/>
      <w:r>
        <w:rPr>
          <w:b/>
          <w:sz w:val="36"/>
          <w:szCs w:val="36"/>
        </w:rPr>
        <w:t>（2019版）</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p>
      <w:pPr>
        <w:spacing w:line="360" w:lineRule="auto"/>
        <w:jc w:val="center"/>
        <w:rPr>
          <w:sz w:val="24"/>
        </w:rPr>
      </w:pPr>
    </w:p>
    <w:p>
      <w:pPr>
        <w:spacing w:line="360" w:lineRule="auto"/>
        <w:jc w:val="center"/>
        <w:rPr>
          <w:sz w:val="24"/>
        </w:rPr>
      </w:pPr>
    </w:p>
    <w:p>
      <w:pPr>
        <w:spacing w:line="360" w:lineRule="auto"/>
        <w:jc w:val="center"/>
        <w:rPr>
          <w:sz w:val="24"/>
        </w:rPr>
      </w:pPr>
    </w:p>
    <w:p>
      <w:pPr>
        <w:spacing w:line="360" w:lineRule="auto"/>
        <w:jc w:val="center"/>
        <w:rPr>
          <w:sz w:val="24"/>
        </w:rPr>
      </w:pPr>
    </w:p>
    <w:p>
      <w:pPr>
        <w:spacing w:line="360" w:lineRule="auto"/>
        <w:jc w:val="center"/>
        <w:rPr>
          <w:sz w:val="24"/>
        </w:rPr>
      </w:pPr>
    </w:p>
    <w:p>
      <w:pPr>
        <w:spacing w:line="360" w:lineRule="auto"/>
        <w:jc w:val="center"/>
        <w:rPr>
          <w:sz w:val="24"/>
        </w:rPr>
      </w:pPr>
    </w:p>
    <w:p>
      <w:pPr>
        <w:spacing w:line="360" w:lineRule="auto"/>
        <w:jc w:val="center"/>
        <w:rPr>
          <w:sz w:val="24"/>
        </w:rPr>
      </w:pPr>
    </w:p>
    <w:p>
      <w:pPr>
        <w:spacing w:line="360" w:lineRule="auto"/>
        <w:jc w:val="center"/>
        <w:rPr>
          <w:sz w:val="24"/>
        </w:rPr>
      </w:pPr>
    </w:p>
    <w:p>
      <w:pPr>
        <w:pStyle w:val="7"/>
        <w:rPr>
          <w:sz w:val="24"/>
        </w:rPr>
      </w:pPr>
    </w:p>
    <w:p>
      <w:pPr>
        <w:bidi w:val="0"/>
      </w:pPr>
    </w:p>
    <w:p>
      <w:pPr>
        <w:bidi w:val="0"/>
      </w:pPr>
    </w:p>
    <w:p>
      <w:pPr>
        <w:bidi w:val="0"/>
      </w:pPr>
    </w:p>
    <w:p>
      <w:pPr>
        <w:pStyle w:val="7"/>
      </w:pPr>
    </w:p>
    <w:p>
      <w:pPr>
        <w:bidi w:val="0"/>
      </w:pPr>
    </w:p>
    <w:p/>
    <w:p>
      <w:pPr>
        <w:bidi w:val="0"/>
      </w:pPr>
    </w:p>
    <w:p/>
    <w:p>
      <w:pPr>
        <w:spacing w:before="100" w:beforeAutospacing="1" w:after="100" w:afterAutospacing="1" w:line="360" w:lineRule="auto"/>
        <w:jc w:val="center"/>
        <w:rPr>
          <w:b/>
          <w:sz w:val="32"/>
          <w:szCs w:val="32"/>
        </w:rPr>
        <w:sectPr>
          <w:headerReference r:id="rId5" w:type="first"/>
          <w:headerReference r:id="rId3" w:type="default"/>
          <w:footerReference r:id="rId6" w:type="default"/>
          <w:headerReference r:id="rId4" w:type="even"/>
          <w:footerReference r:id="rId7" w:type="even"/>
          <w:pgSz w:w="11906" w:h="16838"/>
          <w:pgMar w:top="1440" w:right="1797" w:bottom="1440" w:left="1797" w:header="851" w:footer="992" w:gutter="0"/>
          <w:cols w:space="720" w:num="1"/>
          <w:titlePg/>
          <w:docGrid w:type="lines" w:linePitch="312" w:charSpace="0"/>
        </w:sectPr>
      </w:pPr>
      <w:r>
        <w:rPr>
          <w:b/>
          <w:sz w:val="32"/>
          <w:szCs w:val="32"/>
        </w:rPr>
        <w:t>泰鼎（天津）环保科技有限公司</w:t>
      </w:r>
    </w:p>
    <w:p>
      <w:pPr>
        <w:pStyle w:val="57"/>
        <w:ind w:firstLine="480"/>
        <w:rPr>
          <w:rFonts w:ascii="Times New Roman" w:hAnsi="Times New Roman"/>
          <w:sz w:val="24"/>
          <w:szCs w:val="24"/>
        </w:rPr>
        <w:sectPr>
          <w:footerReference r:id="rId9" w:type="first"/>
          <w:footerReference r:id="rId8" w:type="default"/>
          <w:pgSz w:w="11906" w:h="16838"/>
          <w:pgMar w:top="1440" w:right="1797" w:bottom="1440" w:left="1797" w:header="851" w:footer="992" w:gutter="0"/>
          <w:pgNumType w:start="1"/>
          <w:cols w:space="720" w:num="1"/>
          <w:titlePg/>
          <w:docGrid w:type="lines" w:linePitch="312" w:charSpace="0"/>
        </w:sectPr>
      </w:pPr>
    </w:p>
    <w:p>
      <w:pPr>
        <w:spacing w:line="480" w:lineRule="auto"/>
        <w:jc w:val="center"/>
        <w:rPr>
          <w:b/>
          <w:sz w:val="24"/>
        </w:rPr>
      </w:pPr>
      <w:bookmarkStart w:id="19" w:name="_Toc330193228"/>
      <w:r>
        <w:rPr>
          <w:b/>
          <w:sz w:val="24"/>
        </w:rPr>
        <w:t>发布</w:t>
      </w:r>
      <w:bookmarkEnd w:id="19"/>
      <w:r>
        <w:rPr>
          <w:b/>
          <w:sz w:val="24"/>
        </w:rPr>
        <w:t>令</w:t>
      </w:r>
    </w:p>
    <w:p>
      <w:pPr>
        <w:topLinePunct/>
        <w:adjustRightInd w:val="0"/>
        <w:snapToGrid w:val="0"/>
        <w:spacing w:line="480" w:lineRule="auto"/>
        <w:rPr>
          <w:snapToGrid w:val="0"/>
          <w:kern w:val="0"/>
          <w:sz w:val="24"/>
        </w:rPr>
      </w:pPr>
      <w:r>
        <w:rPr>
          <w:snapToGrid w:val="0"/>
          <w:kern w:val="0"/>
          <w:sz w:val="24"/>
        </w:rPr>
        <w:t>泰鼎（天津）环保科技有限公司：</w:t>
      </w:r>
    </w:p>
    <w:p>
      <w:pPr>
        <w:topLinePunct/>
        <w:adjustRightInd w:val="0"/>
        <w:snapToGrid w:val="0"/>
        <w:spacing w:line="480" w:lineRule="auto"/>
        <w:ind w:firstLine="480" w:firstLineChars="200"/>
        <w:rPr>
          <w:snapToGrid w:val="0"/>
          <w:kern w:val="0"/>
          <w:sz w:val="24"/>
        </w:rPr>
      </w:pPr>
      <w:r>
        <w:rPr>
          <w:snapToGrid w:val="0"/>
          <w:kern w:val="0"/>
          <w:sz w:val="24"/>
        </w:rPr>
        <w:t>为贯彻以人为本、预防为主有方针，提高公司应对突发事件的应急救援能力，提高公司应急救援水平，减少环境污染，公司依据《中华人民共和国环境保护法》、《中华人民共和国水污染防治法》、《中华人民共和国大气污染防治法》、《中华人民共和国固体废物污染环境防治法》、《中华人民共和国突发事件应对法》、《国家突发公共事件总体应急预案》、《国家突发环境事件应急预案》、《突发事件应急管理办法》、《天津市突发事件总体应急预案》、《天津市环保局突发环境事件应急预案》等法律、法规，编制了《</w:t>
      </w:r>
      <w:r>
        <w:rPr>
          <w:sz w:val="24"/>
        </w:rPr>
        <w:t>泰鼎（天津）环保科技有限公司</w:t>
      </w:r>
      <w:r>
        <w:rPr>
          <w:snapToGrid w:val="0"/>
          <w:kern w:val="0"/>
          <w:sz w:val="24"/>
        </w:rPr>
        <w:t>突发环境事件应急预案》，用于指导公司突发环境事件的应急救援行动。各部门要认真贯彻学习，确保公司应急救援工作落到实处。</w:t>
      </w:r>
    </w:p>
    <w:p>
      <w:pPr>
        <w:topLinePunct/>
        <w:adjustRightInd w:val="0"/>
        <w:snapToGrid w:val="0"/>
        <w:spacing w:line="480" w:lineRule="auto"/>
        <w:ind w:firstLine="480" w:firstLineChars="200"/>
        <w:rPr>
          <w:snapToGrid w:val="0"/>
          <w:kern w:val="0"/>
          <w:sz w:val="24"/>
        </w:rPr>
      </w:pPr>
      <w:r>
        <w:rPr>
          <w:snapToGrid w:val="0"/>
          <w:kern w:val="0"/>
          <w:sz w:val="24"/>
        </w:rPr>
        <w:t>突发环境事件应急预案是</w:t>
      </w:r>
      <w:r>
        <w:rPr>
          <w:rFonts w:hint="eastAsia"/>
          <w:snapToGrid w:val="0"/>
          <w:kern w:val="0"/>
          <w:sz w:val="24"/>
          <w:lang w:eastAsia="zh-CN"/>
        </w:rPr>
        <w:t>泰鼎（天津）环保科技有限公司</w:t>
      </w:r>
      <w:r>
        <w:rPr>
          <w:snapToGrid w:val="0"/>
          <w:kern w:val="0"/>
          <w:sz w:val="24"/>
        </w:rPr>
        <w:t>应急管理工作纲领性文件，明确了应急机构及职责，建立了应急指挥系统及应急响应程序，是指导应急管理工作指南，各部门要认真贯彻和学习，确保全厂应急管理工作得到有效落实。</w:t>
      </w:r>
    </w:p>
    <w:p>
      <w:pPr>
        <w:spacing w:line="360" w:lineRule="auto"/>
        <w:ind w:firstLine="482" w:firstLineChars="200"/>
        <w:rPr>
          <w:b/>
          <w:sz w:val="24"/>
        </w:rPr>
      </w:pPr>
    </w:p>
    <w:p>
      <w:pPr>
        <w:pStyle w:val="57"/>
        <w:ind w:firstLine="482"/>
        <w:rPr>
          <w:rFonts w:ascii="Times New Roman" w:hAnsi="Times New Roman"/>
          <w:b/>
          <w:sz w:val="24"/>
          <w:szCs w:val="24"/>
        </w:rPr>
      </w:pPr>
    </w:p>
    <w:p>
      <w:pPr>
        <w:pStyle w:val="57"/>
        <w:ind w:firstLine="482"/>
        <w:rPr>
          <w:rFonts w:ascii="Times New Roman" w:hAnsi="Times New Roman"/>
          <w:b/>
          <w:sz w:val="24"/>
          <w:szCs w:val="24"/>
        </w:rPr>
      </w:pPr>
    </w:p>
    <w:p>
      <w:pPr>
        <w:topLinePunct/>
        <w:adjustRightInd w:val="0"/>
        <w:snapToGrid w:val="0"/>
        <w:spacing w:line="360" w:lineRule="auto"/>
        <w:ind w:firstLine="480" w:firstLineChars="200"/>
        <w:jc w:val="center"/>
        <w:rPr>
          <w:sz w:val="24"/>
        </w:rPr>
      </w:pPr>
      <w:r>
        <w:rPr>
          <w:sz w:val="24"/>
        </w:rPr>
        <w:t xml:space="preserve">               负责人：</w:t>
      </w:r>
    </w:p>
    <w:p>
      <w:pPr>
        <w:topLinePunct/>
        <w:adjustRightInd w:val="0"/>
        <w:snapToGrid w:val="0"/>
        <w:spacing w:line="360" w:lineRule="auto"/>
        <w:ind w:firstLine="480" w:firstLineChars="200"/>
        <w:jc w:val="center"/>
        <w:rPr>
          <w:sz w:val="24"/>
        </w:rPr>
      </w:pPr>
    </w:p>
    <w:p>
      <w:pPr>
        <w:topLinePunct/>
        <w:adjustRightInd w:val="0"/>
        <w:snapToGrid w:val="0"/>
        <w:spacing w:line="360" w:lineRule="auto"/>
        <w:ind w:firstLine="480" w:firstLineChars="200"/>
        <w:jc w:val="center"/>
        <w:rPr>
          <w:sz w:val="24"/>
        </w:rPr>
        <w:sectPr>
          <w:headerReference r:id="rId10" w:type="first"/>
          <w:footerReference r:id="rId12" w:type="first"/>
          <w:footerReference r:id="rId11" w:type="default"/>
          <w:pgSz w:w="11906" w:h="16838"/>
          <w:pgMar w:top="1440" w:right="1797" w:bottom="1440" w:left="1797" w:header="851" w:footer="992" w:gutter="0"/>
          <w:cols w:space="720" w:num="1"/>
          <w:titlePg/>
          <w:docGrid w:type="lines" w:linePitch="312" w:charSpace="0"/>
        </w:sectPr>
      </w:pPr>
      <w:r>
        <w:rPr>
          <w:sz w:val="24"/>
        </w:rPr>
        <w:t xml:space="preserve">                              时间： </w:t>
      </w:r>
      <w:r>
        <w:rPr>
          <w:rFonts w:hint="eastAsia"/>
          <w:sz w:val="24"/>
          <w:lang w:val="en-US" w:eastAsia="zh-CN"/>
        </w:rPr>
        <w:t xml:space="preserve">  </w:t>
      </w:r>
      <w:r>
        <w:rPr>
          <w:sz w:val="24"/>
        </w:rPr>
        <w:t>年</w:t>
      </w:r>
      <w:r>
        <w:rPr>
          <w:rFonts w:hint="eastAsia"/>
          <w:sz w:val="24"/>
          <w:lang w:val="en-US" w:eastAsia="zh-CN"/>
        </w:rPr>
        <w:t xml:space="preserve">  </w:t>
      </w:r>
      <w:r>
        <w:rPr>
          <w:sz w:val="24"/>
        </w:rPr>
        <w:t>月</w:t>
      </w:r>
      <w:r>
        <w:rPr>
          <w:rFonts w:hint="eastAsia"/>
          <w:color w:val="auto"/>
          <w:sz w:val="24"/>
          <w:lang w:val="en-US" w:eastAsia="zh-CN"/>
        </w:rPr>
        <w:t xml:space="preserve">  </w:t>
      </w:r>
      <w:r>
        <w:rPr>
          <w:sz w:val="24"/>
        </w:rPr>
        <w:t>日</w:t>
      </w:r>
    </w:p>
    <w:p>
      <w:pPr>
        <w:spacing w:line="360" w:lineRule="auto"/>
        <w:rPr>
          <w:sz w:val="24"/>
        </w:rPr>
      </w:pPr>
    </w:p>
    <w:p>
      <w:pPr>
        <w:spacing w:line="480" w:lineRule="auto"/>
        <w:jc w:val="right"/>
        <w:rPr>
          <w:sz w:val="24"/>
        </w:rPr>
      </w:pPr>
    </w:p>
    <w:p>
      <w:pPr>
        <w:spacing w:line="480" w:lineRule="auto"/>
        <w:jc w:val="right"/>
        <w:rPr>
          <w:sz w:val="24"/>
        </w:rPr>
      </w:pPr>
    </w:p>
    <w:p>
      <w:pPr>
        <w:spacing w:line="480" w:lineRule="auto"/>
        <w:rPr>
          <w:sz w:val="24"/>
        </w:rPr>
        <w:sectPr>
          <w:headerReference r:id="rId13" w:type="first"/>
          <w:footerReference r:id="rId15" w:type="first"/>
          <w:footerReference r:id="rId14" w:type="default"/>
          <w:pgSz w:w="11906" w:h="16838"/>
          <w:pgMar w:top="1440" w:right="1797" w:bottom="1440" w:left="1797" w:header="851" w:footer="992" w:gutter="0"/>
          <w:cols w:space="720" w:num="1"/>
          <w:titlePg/>
          <w:docGrid w:type="lines" w:linePitch="312" w:charSpace="0"/>
        </w:sectPr>
      </w:pPr>
    </w:p>
    <w:p>
      <w:pPr>
        <w:spacing w:before="100" w:beforeAutospacing="1" w:after="100" w:afterAutospacing="1" w:line="360" w:lineRule="auto"/>
        <w:jc w:val="center"/>
        <w:rPr>
          <w:b/>
          <w:sz w:val="24"/>
        </w:rPr>
      </w:pPr>
      <w:r>
        <w:rPr>
          <w:b/>
          <w:sz w:val="24"/>
        </w:rPr>
        <w:t>前 言</w:t>
      </w:r>
    </w:p>
    <w:p>
      <w:pPr>
        <w:topLinePunct/>
        <w:adjustRightInd w:val="0"/>
        <w:snapToGrid w:val="0"/>
        <w:spacing w:line="480" w:lineRule="auto"/>
        <w:ind w:firstLine="480" w:firstLineChars="200"/>
        <w:rPr>
          <w:sz w:val="24"/>
        </w:rPr>
      </w:pPr>
      <w:r>
        <w:rPr>
          <w:sz w:val="24"/>
        </w:rPr>
        <w:t>突发环境事件具有发生突然、扩散迅速、危害范围广的特点，污染物没有固定的排放方式和排放途径，事件对环境可能造成严重污染和破坏，给人民的生命和国家财产造成重大损失。为有效防范突发环境事件的发生，及时、合理处置可能发生的各类重大、特大突发环境事件，保障人民群众身心健康及正常生产、生活，依据《中华人民共和国环境保护法》、《企业事业单位突发环境事件应急预案备案管理办法（试行）》等法律法规相关规定和天津市生态环境保护部门的有关要求，公司制定了《突发环境事件应急预案》。预案主要有突发环境事件预防、响应、应急、报告、处置等内容，重点加强生产、贮存、运输、使用等各个环节危险化学品的日常管理和安全防范工作，严防各种突发环境事件的发生，规范和强化应对突发环境事件的应急处置工作，以预防发生为重点，逐步完善处置突发环境事件的预警、处置及善后工作机制，建立公司防范有力、指挥有序、快速高效和统一协调的突发环境事件应急处置体系。</w:t>
      </w:r>
    </w:p>
    <w:p>
      <w:pPr>
        <w:topLinePunct/>
        <w:adjustRightInd w:val="0"/>
        <w:snapToGrid w:val="0"/>
        <w:spacing w:line="480" w:lineRule="auto"/>
        <w:ind w:firstLine="480" w:firstLineChars="200"/>
        <w:rPr>
          <w:sz w:val="24"/>
        </w:rPr>
      </w:pPr>
      <w:r>
        <w:rPr>
          <w:sz w:val="24"/>
        </w:rPr>
        <w:t>该预案由泰鼎（天津）环保科技有限公司制定，由公司总经理批准发布并实施。</w:t>
      </w:r>
    </w:p>
    <w:p>
      <w:pPr>
        <w:topLinePunct/>
        <w:adjustRightInd w:val="0"/>
        <w:snapToGrid w:val="0"/>
        <w:spacing w:line="360" w:lineRule="auto"/>
        <w:ind w:firstLine="480" w:firstLineChars="200"/>
        <w:rPr>
          <w:sz w:val="24"/>
        </w:rPr>
      </w:pPr>
    </w:p>
    <w:p>
      <w:pPr>
        <w:spacing w:line="360" w:lineRule="auto"/>
        <w:rPr>
          <w:sz w:val="24"/>
        </w:rPr>
      </w:pPr>
    </w:p>
    <w:p>
      <w:pPr>
        <w:pStyle w:val="7"/>
        <w:spacing w:line="360" w:lineRule="auto"/>
        <w:ind w:firstLine="480"/>
        <w:rPr>
          <w:sz w:val="24"/>
        </w:rPr>
      </w:pPr>
    </w:p>
    <w:p>
      <w:pPr>
        <w:pStyle w:val="7"/>
        <w:spacing w:line="360" w:lineRule="auto"/>
        <w:ind w:firstLine="480"/>
        <w:rPr>
          <w:sz w:val="24"/>
        </w:rPr>
      </w:pPr>
    </w:p>
    <w:p>
      <w:pPr>
        <w:pStyle w:val="7"/>
        <w:spacing w:line="360" w:lineRule="auto"/>
        <w:ind w:firstLine="480"/>
        <w:rPr>
          <w:sz w:val="24"/>
        </w:rPr>
      </w:pPr>
    </w:p>
    <w:p>
      <w:pPr>
        <w:pStyle w:val="7"/>
        <w:spacing w:line="360" w:lineRule="auto"/>
        <w:ind w:firstLine="480"/>
        <w:rPr>
          <w:sz w:val="24"/>
        </w:rPr>
        <w:sectPr>
          <w:footerReference r:id="rId17" w:type="first"/>
          <w:footerReference r:id="rId16" w:type="default"/>
          <w:pgSz w:w="11906" w:h="16838"/>
          <w:pgMar w:top="1440" w:right="1797" w:bottom="1440" w:left="1797" w:header="851" w:footer="992" w:gutter="0"/>
          <w:cols w:space="720" w:num="1"/>
          <w:titlePg/>
          <w:docGrid w:type="lines" w:linePitch="312" w:charSpace="0"/>
        </w:sectPr>
      </w:pPr>
    </w:p>
    <w:p>
      <w:pPr>
        <w:pStyle w:val="7"/>
        <w:spacing w:line="360" w:lineRule="auto"/>
        <w:ind w:firstLine="480"/>
        <w:rPr>
          <w:sz w:val="24"/>
        </w:rPr>
        <w:sectPr>
          <w:footerReference r:id="rId19" w:type="first"/>
          <w:footerReference r:id="rId18" w:type="default"/>
          <w:pgSz w:w="11906" w:h="16838"/>
          <w:pgMar w:top="1440" w:right="1797" w:bottom="1440" w:left="1797" w:header="851" w:footer="992" w:gutter="0"/>
          <w:cols w:space="720" w:num="1"/>
          <w:titlePg/>
          <w:docGrid w:type="lines" w:linePitch="312" w:charSpace="0"/>
        </w:sectPr>
      </w:pPr>
    </w:p>
    <w:p>
      <w:pPr>
        <w:spacing w:line="360" w:lineRule="auto"/>
        <w:jc w:val="center"/>
        <w:rPr>
          <w:b/>
          <w:bCs/>
          <w:sz w:val="24"/>
        </w:rPr>
      </w:pPr>
      <w:bookmarkStart w:id="20" w:name="_Toc300517797"/>
      <w:bookmarkStart w:id="21" w:name="_Toc300577693"/>
      <w:bookmarkStart w:id="22" w:name="_Toc300577846"/>
      <w:bookmarkStart w:id="23" w:name="_Toc300519471"/>
      <w:r>
        <w:rPr>
          <w:b/>
          <w:bCs/>
          <w:sz w:val="24"/>
        </w:rPr>
        <w:t>目  录</w:t>
      </w:r>
    </w:p>
    <w:p>
      <w:pPr>
        <w:pStyle w:val="19"/>
        <w:tabs>
          <w:tab w:val="right" w:leader="dot" w:pos="8312"/>
        </w:tabs>
      </w:pPr>
      <w:r>
        <w:rPr>
          <w:sz w:val="24"/>
        </w:rPr>
        <w:fldChar w:fldCharType="begin"/>
      </w:r>
      <w:r>
        <w:rPr>
          <w:sz w:val="24"/>
        </w:rPr>
        <w:instrText xml:space="preserve">TOC \o "1-2" \h \u </w:instrText>
      </w:r>
      <w:r>
        <w:rPr>
          <w:sz w:val="24"/>
        </w:rPr>
        <w:fldChar w:fldCharType="separate"/>
      </w:r>
      <w:r>
        <w:fldChar w:fldCharType="begin"/>
      </w:r>
      <w:r>
        <w:instrText xml:space="preserve"> HYPERLINK \l _Toc23647 </w:instrText>
      </w:r>
      <w:r>
        <w:fldChar w:fldCharType="separate"/>
      </w:r>
      <w:r>
        <w:t>1总则</w:t>
      </w:r>
      <w:r>
        <w:tab/>
      </w:r>
      <w:r>
        <w:fldChar w:fldCharType="begin"/>
      </w:r>
      <w:r>
        <w:instrText xml:space="preserve"> PAGEREF _Toc23647 </w:instrText>
      </w:r>
      <w:r>
        <w:fldChar w:fldCharType="separate"/>
      </w:r>
      <w:r>
        <w:t>3</w:t>
      </w:r>
      <w:r>
        <w:fldChar w:fldCharType="end"/>
      </w:r>
      <w:r>
        <w:fldChar w:fldCharType="end"/>
      </w:r>
    </w:p>
    <w:p>
      <w:pPr>
        <w:pStyle w:val="24"/>
        <w:tabs>
          <w:tab w:val="right" w:leader="dot" w:pos="8312"/>
        </w:tabs>
      </w:pPr>
      <w:r>
        <w:fldChar w:fldCharType="begin"/>
      </w:r>
      <w:r>
        <w:instrText xml:space="preserve"> HYPERLINK \l _Toc9946 </w:instrText>
      </w:r>
      <w:r>
        <w:fldChar w:fldCharType="separate"/>
      </w:r>
      <w:r>
        <w:t>1.1编制目的</w:t>
      </w:r>
      <w:r>
        <w:tab/>
      </w:r>
      <w:r>
        <w:fldChar w:fldCharType="begin"/>
      </w:r>
      <w:r>
        <w:instrText xml:space="preserve"> PAGEREF _Toc9946 </w:instrText>
      </w:r>
      <w:r>
        <w:fldChar w:fldCharType="separate"/>
      </w:r>
      <w:r>
        <w:t>3</w:t>
      </w:r>
      <w:r>
        <w:fldChar w:fldCharType="end"/>
      </w:r>
      <w:r>
        <w:fldChar w:fldCharType="end"/>
      </w:r>
    </w:p>
    <w:p>
      <w:pPr>
        <w:pStyle w:val="24"/>
        <w:tabs>
          <w:tab w:val="right" w:leader="dot" w:pos="8312"/>
        </w:tabs>
      </w:pPr>
      <w:r>
        <w:fldChar w:fldCharType="begin"/>
      </w:r>
      <w:r>
        <w:instrText xml:space="preserve"> HYPERLINK \l _Toc20694 </w:instrText>
      </w:r>
      <w:r>
        <w:fldChar w:fldCharType="separate"/>
      </w:r>
      <w:r>
        <w:t>1.2编制依据</w:t>
      </w:r>
      <w:r>
        <w:tab/>
      </w:r>
      <w:r>
        <w:fldChar w:fldCharType="begin"/>
      </w:r>
      <w:r>
        <w:instrText xml:space="preserve"> PAGEREF _Toc20694 </w:instrText>
      </w:r>
      <w:r>
        <w:fldChar w:fldCharType="separate"/>
      </w:r>
      <w:r>
        <w:t>3</w:t>
      </w:r>
      <w:r>
        <w:fldChar w:fldCharType="end"/>
      </w:r>
      <w:r>
        <w:fldChar w:fldCharType="end"/>
      </w:r>
    </w:p>
    <w:p>
      <w:pPr>
        <w:pStyle w:val="24"/>
        <w:tabs>
          <w:tab w:val="right" w:leader="dot" w:pos="8312"/>
        </w:tabs>
      </w:pPr>
      <w:r>
        <w:fldChar w:fldCharType="begin"/>
      </w:r>
      <w:r>
        <w:instrText xml:space="preserve"> HYPERLINK \l _Toc14279 </w:instrText>
      </w:r>
      <w:r>
        <w:fldChar w:fldCharType="separate"/>
      </w:r>
      <w:r>
        <w:t>1.3适用范围</w:t>
      </w:r>
      <w:r>
        <w:tab/>
      </w:r>
      <w:r>
        <w:fldChar w:fldCharType="begin"/>
      </w:r>
      <w:r>
        <w:instrText xml:space="preserve"> PAGEREF _Toc14279 </w:instrText>
      </w:r>
      <w:r>
        <w:fldChar w:fldCharType="separate"/>
      </w:r>
      <w:r>
        <w:t>5</w:t>
      </w:r>
      <w:r>
        <w:fldChar w:fldCharType="end"/>
      </w:r>
      <w:r>
        <w:fldChar w:fldCharType="end"/>
      </w:r>
    </w:p>
    <w:p>
      <w:pPr>
        <w:pStyle w:val="24"/>
        <w:tabs>
          <w:tab w:val="right" w:leader="dot" w:pos="8312"/>
        </w:tabs>
      </w:pPr>
      <w:r>
        <w:fldChar w:fldCharType="begin"/>
      </w:r>
      <w:r>
        <w:instrText xml:space="preserve"> HYPERLINK \l _Toc4279 </w:instrText>
      </w:r>
      <w:r>
        <w:fldChar w:fldCharType="separate"/>
      </w:r>
      <w:r>
        <w:t>1.4预案体系</w:t>
      </w:r>
      <w:r>
        <w:tab/>
      </w:r>
      <w:r>
        <w:fldChar w:fldCharType="begin"/>
      </w:r>
      <w:r>
        <w:instrText xml:space="preserve"> PAGEREF _Toc4279 </w:instrText>
      </w:r>
      <w:r>
        <w:fldChar w:fldCharType="separate"/>
      </w:r>
      <w:r>
        <w:t>7</w:t>
      </w:r>
      <w:r>
        <w:fldChar w:fldCharType="end"/>
      </w:r>
      <w:r>
        <w:fldChar w:fldCharType="end"/>
      </w:r>
    </w:p>
    <w:p>
      <w:pPr>
        <w:pStyle w:val="24"/>
        <w:tabs>
          <w:tab w:val="right" w:leader="dot" w:pos="8312"/>
        </w:tabs>
      </w:pPr>
      <w:r>
        <w:fldChar w:fldCharType="begin"/>
      </w:r>
      <w:r>
        <w:instrText xml:space="preserve"> HYPERLINK \l _Toc26445 </w:instrText>
      </w:r>
      <w:r>
        <w:fldChar w:fldCharType="separate"/>
      </w:r>
      <w:r>
        <w:t>1.5工作原则</w:t>
      </w:r>
      <w:r>
        <w:tab/>
      </w:r>
      <w:r>
        <w:fldChar w:fldCharType="begin"/>
      </w:r>
      <w:r>
        <w:instrText xml:space="preserve"> PAGEREF _Toc26445 </w:instrText>
      </w:r>
      <w:r>
        <w:fldChar w:fldCharType="separate"/>
      </w:r>
      <w:r>
        <w:t>8</w:t>
      </w:r>
      <w:r>
        <w:fldChar w:fldCharType="end"/>
      </w:r>
      <w:r>
        <w:fldChar w:fldCharType="end"/>
      </w:r>
    </w:p>
    <w:p>
      <w:pPr>
        <w:pStyle w:val="19"/>
        <w:tabs>
          <w:tab w:val="right" w:leader="dot" w:pos="8312"/>
        </w:tabs>
      </w:pPr>
      <w:r>
        <w:fldChar w:fldCharType="begin"/>
      </w:r>
      <w:r>
        <w:instrText xml:space="preserve"> HYPERLINK \l _Toc24389 </w:instrText>
      </w:r>
      <w:r>
        <w:fldChar w:fldCharType="separate"/>
      </w:r>
      <w:r>
        <w:rPr>
          <w:lang w:val="en-US" w:eastAsia="zh-CN"/>
        </w:rPr>
        <w:t>2、</w:t>
      </w:r>
      <w:r>
        <w:rPr>
          <w:lang w:eastAsia="zh-CN"/>
        </w:rPr>
        <w:t>基本情况</w:t>
      </w:r>
      <w:r>
        <w:tab/>
      </w:r>
      <w:r>
        <w:fldChar w:fldCharType="begin"/>
      </w:r>
      <w:r>
        <w:instrText xml:space="preserve"> PAGEREF _Toc24389 </w:instrText>
      </w:r>
      <w:r>
        <w:fldChar w:fldCharType="separate"/>
      </w:r>
      <w:r>
        <w:t>10</w:t>
      </w:r>
      <w:r>
        <w:fldChar w:fldCharType="end"/>
      </w:r>
      <w:r>
        <w:fldChar w:fldCharType="end"/>
      </w:r>
    </w:p>
    <w:p>
      <w:pPr>
        <w:pStyle w:val="24"/>
        <w:tabs>
          <w:tab w:val="right" w:leader="dot" w:pos="8312"/>
        </w:tabs>
      </w:pPr>
      <w:r>
        <w:fldChar w:fldCharType="begin"/>
      </w:r>
      <w:r>
        <w:instrText xml:space="preserve"> HYPERLINK \l _Toc25695 </w:instrText>
      </w:r>
      <w:r>
        <w:fldChar w:fldCharType="separate"/>
      </w:r>
      <w:r>
        <w:rPr>
          <w:lang w:val="en-US" w:eastAsia="zh-CN"/>
        </w:rPr>
        <w:t>2.1、企业基本情况</w:t>
      </w:r>
      <w:r>
        <w:tab/>
      </w:r>
      <w:r>
        <w:fldChar w:fldCharType="begin"/>
      </w:r>
      <w:r>
        <w:instrText xml:space="preserve"> PAGEREF _Toc25695 </w:instrText>
      </w:r>
      <w:r>
        <w:fldChar w:fldCharType="separate"/>
      </w:r>
      <w:r>
        <w:t>10</w:t>
      </w:r>
      <w:r>
        <w:fldChar w:fldCharType="end"/>
      </w:r>
      <w:r>
        <w:fldChar w:fldCharType="end"/>
      </w:r>
    </w:p>
    <w:p>
      <w:pPr>
        <w:pStyle w:val="24"/>
        <w:tabs>
          <w:tab w:val="right" w:leader="dot" w:pos="8312"/>
        </w:tabs>
      </w:pPr>
      <w:r>
        <w:fldChar w:fldCharType="begin"/>
      </w:r>
      <w:r>
        <w:instrText xml:space="preserve"> HYPERLINK \l _Toc11646 </w:instrText>
      </w:r>
      <w:r>
        <w:fldChar w:fldCharType="separate"/>
      </w:r>
      <w:r>
        <w:rPr>
          <w:rFonts w:hint="eastAsia"/>
          <w:lang w:val="en-US" w:eastAsia="zh-CN"/>
        </w:rPr>
        <w:t>2.2生产基本情况</w:t>
      </w:r>
      <w:r>
        <w:tab/>
      </w:r>
      <w:r>
        <w:fldChar w:fldCharType="begin"/>
      </w:r>
      <w:r>
        <w:instrText xml:space="preserve"> PAGEREF _Toc11646 </w:instrText>
      </w:r>
      <w:r>
        <w:fldChar w:fldCharType="separate"/>
      </w:r>
      <w:r>
        <w:t>11</w:t>
      </w:r>
      <w:r>
        <w:fldChar w:fldCharType="end"/>
      </w:r>
      <w:r>
        <w:fldChar w:fldCharType="end"/>
      </w:r>
    </w:p>
    <w:p>
      <w:pPr>
        <w:pStyle w:val="19"/>
        <w:tabs>
          <w:tab w:val="right" w:leader="dot" w:pos="8312"/>
        </w:tabs>
      </w:pPr>
      <w:r>
        <w:fldChar w:fldCharType="begin"/>
      </w:r>
      <w:r>
        <w:instrText xml:space="preserve"> HYPERLINK \l _Toc10892 </w:instrText>
      </w:r>
      <w:r>
        <w:fldChar w:fldCharType="separate"/>
      </w:r>
      <w:r>
        <w:rPr>
          <w:rFonts w:hint="eastAsia"/>
          <w:lang w:val="en-US" w:eastAsia="zh-CN"/>
        </w:rPr>
        <w:t>3</w:t>
      </w:r>
      <w:r>
        <w:rPr>
          <w:lang w:val="en-US" w:eastAsia="zh-CN"/>
        </w:rPr>
        <w:t xml:space="preserve"> 环境风险</w:t>
      </w:r>
      <w:r>
        <w:rPr>
          <w:rFonts w:hint="eastAsia"/>
          <w:lang w:val="en-US" w:eastAsia="zh-CN"/>
        </w:rPr>
        <w:t>源</w:t>
      </w:r>
      <w:r>
        <w:rPr>
          <w:lang w:val="en-US" w:eastAsia="zh-CN"/>
        </w:rPr>
        <w:t>识别</w:t>
      </w:r>
      <w:r>
        <w:rPr>
          <w:rFonts w:hint="eastAsia"/>
          <w:lang w:val="en-US" w:eastAsia="zh-CN"/>
        </w:rPr>
        <w:t>与风险评估</w:t>
      </w:r>
      <w:r>
        <w:tab/>
      </w:r>
      <w:r>
        <w:fldChar w:fldCharType="begin"/>
      </w:r>
      <w:r>
        <w:instrText xml:space="preserve"> PAGEREF _Toc10892 </w:instrText>
      </w:r>
      <w:r>
        <w:fldChar w:fldCharType="separate"/>
      </w:r>
      <w:r>
        <w:t>19</w:t>
      </w:r>
      <w:r>
        <w:fldChar w:fldCharType="end"/>
      </w:r>
      <w:r>
        <w:fldChar w:fldCharType="end"/>
      </w:r>
    </w:p>
    <w:p>
      <w:pPr>
        <w:pStyle w:val="24"/>
        <w:tabs>
          <w:tab w:val="right" w:leader="dot" w:pos="8312"/>
        </w:tabs>
      </w:pPr>
      <w:r>
        <w:fldChar w:fldCharType="begin"/>
      </w:r>
      <w:r>
        <w:instrText xml:space="preserve"> HYPERLINK \l _Toc17684 </w:instrText>
      </w:r>
      <w:r>
        <w:fldChar w:fldCharType="separate"/>
      </w:r>
      <w:r>
        <w:rPr>
          <w:rFonts w:hint="eastAsia"/>
          <w:lang w:val="en-US" w:eastAsia="zh-CN"/>
        </w:rPr>
        <w:t>3.1环境风险源识别</w:t>
      </w:r>
      <w:r>
        <w:tab/>
      </w:r>
      <w:r>
        <w:fldChar w:fldCharType="begin"/>
      </w:r>
      <w:r>
        <w:instrText xml:space="preserve"> PAGEREF _Toc17684 </w:instrText>
      </w:r>
      <w:r>
        <w:fldChar w:fldCharType="separate"/>
      </w:r>
      <w:r>
        <w:t>19</w:t>
      </w:r>
      <w:r>
        <w:fldChar w:fldCharType="end"/>
      </w:r>
      <w:r>
        <w:fldChar w:fldCharType="end"/>
      </w:r>
    </w:p>
    <w:p>
      <w:pPr>
        <w:pStyle w:val="24"/>
        <w:tabs>
          <w:tab w:val="right" w:leader="dot" w:pos="8312"/>
        </w:tabs>
      </w:pPr>
      <w:r>
        <w:fldChar w:fldCharType="begin"/>
      </w:r>
      <w:r>
        <w:instrText xml:space="preserve"> HYPERLINK \l _Toc12180 </w:instrText>
      </w:r>
      <w:r>
        <w:fldChar w:fldCharType="separate"/>
      </w:r>
      <w:r>
        <w:rPr>
          <w:rFonts w:hint="eastAsia"/>
          <w:lang w:val="en-US" w:eastAsia="zh-CN"/>
        </w:rPr>
        <w:t>3.2环境风险评估</w:t>
      </w:r>
      <w:r>
        <w:tab/>
      </w:r>
      <w:r>
        <w:fldChar w:fldCharType="begin"/>
      </w:r>
      <w:r>
        <w:instrText xml:space="preserve"> PAGEREF _Toc12180 </w:instrText>
      </w:r>
      <w:r>
        <w:fldChar w:fldCharType="separate"/>
      </w:r>
      <w:r>
        <w:t>20</w:t>
      </w:r>
      <w:r>
        <w:fldChar w:fldCharType="end"/>
      </w:r>
      <w:r>
        <w:fldChar w:fldCharType="end"/>
      </w:r>
    </w:p>
    <w:p>
      <w:pPr>
        <w:pStyle w:val="19"/>
        <w:tabs>
          <w:tab w:val="right" w:leader="dot" w:pos="8312"/>
        </w:tabs>
      </w:pPr>
      <w:r>
        <w:fldChar w:fldCharType="begin"/>
      </w:r>
      <w:r>
        <w:instrText xml:space="preserve"> HYPERLINK \l _Toc13367 </w:instrText>
      </w:r>
      <w:r>
        <w:fldChar w:fldCharType="separate"/>
      </w:r>
      <w:r>
        <w:rPr>
          <w:rFonts w:hint="eastAsia"/>
          <w:lang w:val="en-US" w:eastAsia="zh-CN"/>
        </w:rPr>
        <w:t>4</w:t>
      </w:r>
      <w:r>
        <w:t>应急组织体系及职责</w:t>
      </w:r>
      <w:r>
        <w:tab/>
      </w:r>
      <w:r>
        <w:fldChar w:fldCharType="begin"/>
      </w:r>
      <w:r>
        <w:instrText xml:space="preserve"> PAGEREF _Toc13367 </w:instrText>
      </w:r>
      <w:r>
        <w:fldChar w:fldCharType="separate"/>
      </w:r>
      <w:r>
        <w:t>22</w:t>
      </w:r>
      <w:r>
        <w:fldChar w:fldCharType="end"/>
      </w:r>
      <w:r>
        <w:fldChar w:fldCharType="end"/>
      </w:r>
    </w:p>
    <w:p>
      <w:pPr>
        <w:pStyle w:val="24"/>
        <w:tabs>
          <w:tab w:val="right" w:leader="dot" w:pos="8312"/>
        </w:tabs>
      </w:pPr>
      <w:r>
        <w:fldChar w:fldCharType="begin"/>
      </w:r>
      <w:r>
        <w:instrText xml:space="preserve"> HYPERLINK \l _Toc17048 </w:instrText>
      </w:r>
      <w:r>
        <w:fldChar w:fldCharType="separate"/>
      </w:r>
      <w:r>
        <w:rPr>
          <w:rFonts w:hint="eastAsia"/>
          <w:lang w:val="en-US" w:eastAsia="zh-CN"/>
        </w:rPr>
        <w:t>4</w:t>
      </w:r>
      <w:r>
        <w:t>.1应急救援体系</w:t>
      </w:r>
      <w:r>
        <w:tab/>
      </w:r>
      <w:r>
        <w:fldChar w:fldCharType="begin"/>
      </w:r>
      <w:r>
        <w:instrText xml:space="preserve"> PAGEREF _Toc17048 </w:instrText>
      </w:r>
      <w:r>
        <w:fldChar w:fldCharType="separate"/>
      </w:r>
      <w:r>
        <w:t>22</w:t>
      </w:r>
      <w:r>
        <w:fldChar w:fldCharType="end"/>
      </w:r>
      <w:r>
        <w:fldChar w:fldCharType="end"/>
      </w:r>
    </w:p>
    <w:p>
      <w:pPr>
        <w:pStyle w:val="24"/>
        <w:tabs>
          <w:tab w:val="right" w:leader="dot" w:pos="8312"/>
        </w:tabs>
      </w:pPr>
      <w:r>
        <w:fldChar w:fldCharType="begin"/>
      </w:r>
      <w:r>
        <w:instrText xml:space="preserve"> HYPERLINK \l _Toc18571 </w:instrText>
      </w:r>
      <w:r>
        <w:fldChar w:fldCharType="separate"/>
      </w:r>
      <w:r>
        <w:rPr>
          <w:rFonts w:hint="eastAsia"/>
          <w:lang w:val="en-US" w:eastAsia="zh-CN"/>
        </w:rPr>
        <w:t>4</w:t>
      </w:r>
      <w:r>
        <w:t>.2应急组织机构职责</w:t>
      </w:r>
      <w:r>
        <w:tab/>
      </w:r>
      <w:r>
        <w:fldChar w:fldCharType="begin"/>
      </w:r>
      <w:r>
        <w:instrText xml:space="preserve"> PAGEREF _Toc18571 </w:instrText>
      </w:r>
      <w:r>
        <w:fldChar w:fldCharType="separate"/>
      </w:r>
      <w:r>
        <w:t>24</w:t>
      </w:r>
      <w:r>
        <w:fldChar w:fldCharType="end"/>
      </w:r>
      <w:r>
        <w:fldChar w:fldCharType="end"/>
      </w:r>
    </w:p>
    <w:p>
      <w:pPr>
        <w:pStyle w:val="19"/>
        <w:tabs>
          <w:tab w:val="right" w:leader="dot" w:pos="8312"/>
        </w:tabs>
      </w:pPr>
      <w:r>
        <w:fldChar w:fldCharType="begin"/>
      </w:r>
      <w:r>
        <w:instrText xml:space="preserve"> HYPERLINK \l _Toc20896 </w:instrText>
      </w:r>
      <w:r>
        <w:fldChar w:fldCharType="separate"/>
      </w:r>
      <w:r>
        <w:rPr>
          <w:rFonts w:hint="eastAsia"/>
          <w:lang w:val="en-US" w:eastAsia="zh-CN"/>
        </w:rPr>
        <w:t>5</w:t>
      </w:r>
      <w:r>
        <w:rPr>
          <w:rFonts w:hint="eastAsia"/>
          <w:lang w:eastAsia="zh-CN"/>
        </w:rPr>
        <w:t>应急能力建设</w:t>
      </w:r>
      <w:r>
        <w:tab/>
      </w:r>
      <w:r>
        <w:fldChar w:fldCharType="begin"/>
      </w:r>
      <w:r>
        <w:instrText xml:space="preserve"> PAGEREF _Toc20896 </w:instrText>
      </w:r>
      <w:r>
        <w:fldChar w:fldCharType="separate"/>
      </w:r>
      <w:r>
        <w:t>27</w:t>
      </w:r>
      <w:r>
        <w:fldChar w:fldCharType="end"/>
      </w:r>
      <w:r>
        <w:fldChar w:fldCharType="end"/>
      </w:r>
    </w:p>
    <w:p>
      <w:pPr>
        <w:pStyle w:val="24"/>
        <w:tabs>
          <w:tab w:val="right" w:leader="dot" w:pos="8312"/>
        </w:tabs>
      </w:pPr>
      <w:r>
        <w:fldChar w:fldCharType="begin"/>
      </w:r>
      <w:r>
        <w:instrText xml:space="preserve"> HYPERLINK \l _Toc6918 </w:instrText>
      </w:r>
      <w:r>
        <w:fldChar w:fldCharType="separate"/>
      </w:r>
      <w:r>
        <w:rPr>
          <w:rFonts w:hint="eastAsia"/>
          <w:lang w:val="en-US" w:eastAsia="zh-CN"/>
        </w:rPr>
        <w:t>5.1应急处置队伍</w:t>
      </w:r>
      <w:r>
        <w:tab/>
      </w:r>
      <w:r>
        <w:fldChar w:fldCharType="begin"/>
      </w:r>
      <w:r>
        <w:instrText xml:space="preserve"> PAGEREF _Toc6918 </w:instrText>
      </w:r>
      <w:r>
        <w:fldChar w:fldCharType="separate"/>
      </w:r>
      <w:r>
        <w:t>27</w:t>
      </w:r>
      <w:r>
        <w:fldChar w:fldCharType="end"/>
      </w:r>
      <w:r>
        <w:fldChar w:fldCharType="end"/>
      </w:r>
    </w:p>
    <w:p>
      <w:pPr>
        <w:pStyle w:val="24"/>
        <w:tabs>
          <w:tab w:val="right" w:leader="dot" w:pos="8312"/>
        </w:tabs>
      </w:pPr>
      <w:r>
        <w:fldChar w:fldCharType="begin"/>
      </w:r>
      <w:r>
        <w:instrText xml:space="preserve"> HYPERLINK \l _Toc12439 </w:instrText>
      </w:r>
      <w:r>
        <w:fldChar w:fldCharType="separate"/>
      </w:r>
      <w:r>
        <w:rPr>
          <w:rFonts w:hint="eastAsia"/>
          <w:lang w:val="en-US" w:eastAsia="zh-CN"/>
        </w:rPr>
        <w:t>5.2应急设施和物资</w:t>
      </w:r>
      <w:r>
        <w:tab/>
      </w:r>
      <w:r>
        <w:fldChar w:fldCharType="begin"/>
      </w:r>
      <w:r>
        <w:instrText xml:space="preserve"> PAGEREF _Toc12439 </w:instrText>
      </w:r>
      <w:r>
        <w:fldChar w:fldCharType="separate"/>
      </w:r>
      <w:r>
        <w:t>28</w:t>
      </w:r>
      <w:r>
        <w:fldChar w:fldCharType="end"/>
      </w:r>
      <w:r>
        <w:fldChar w:fldCharType="end"/>
      </w:r>
    </w:p>
    <w:p>
      <w:pPr>
        <w:pStyle w:val="19"/>
        <w:tabs>
          <w:tab w:val="right" w:leader="dot" w:pos="8312"/>
        </w:tabs>
      </w:pPr>
      <w:r>
        <w:fldChar w:fldCharType="begin"/>
      </w:r>
      <w:r>
        <w:instrText xml:space="preserve"> HYPERLINK \l _Toc31626 </w:instrText>
      </w:r>
      <w:r>
        <w:fldChar w:fldCharType="separate"/>
      </w:r>
      <w:r>
        <w:rPr>
          <w:rFonts w:hint="eastAsia"/>
          <w:lang w:val="en-US" w:eastAsia="zh-CN"/>
        </w:rPr>
        <w:t>6、预警与信息报送</w:t>
      </w:r>
      <w:r>
        <w:tab/>
      </w:r>
      <w:r>
        <w:fldChar w:fldCharType="begin"/>
      </w:r>
      <w:r>
        <w:instrText xml:space="preserve"> PAGEREF _Toc31626 </w:instrText>
      </w:r>
      <w:r>
        <w:fldChar w:fldCharType="separate"/>
      </w:r>
      <w:r>
        <w:t>30</w:t>
      </w:r>
      <w:r>
        <w:fldChar w:fldCharType="end"/>
      </w:r>
      <w:r>
        <w:fldChar w:fldCharType="end"/>
      </w:r>
    </w:p>
    <w:p>
      <w:pPr>
        <w:pStyle w:val="24"/>
        <w:tabs>
          <w:tab w:val="right" w:leader="dot" w:pos="8312"/>
        </w:tabs>
      </w:pPr>
      <w:r>
        <w:fldChar w:fldCharType="begin"/>
      </w:r>
      <w:r>
        <w:instrText xml:space="preserve"> HYPERLINK \l _Toc5359 </w:instrText>
      </w:r>
      <w:r>
        <w:fldChar w:fldCharType="separate"/>
      </w:r>
      <w:r>
        <w:rPr>
          <w:rFonts w:hint="eastAsia"/>
          <w:lang w:val="en-US" w:eastAsia="zh-CN"/>
        </w:rPr>
        <w:t>6.1</w:t>
      </w:r>
      <w:r>
        <w:rPr>
          <w:lang w:val="en-US" w:eastAsia="zh-CN"/>
        </w:rPr>
        <w:t xml:space="preserve"> </w:t>
      </w:r>
      <w:r>
        <w:rPr>
          <w:rFonts w:hint="eastAsia"/>
          <w:lang w:val="en-US" w:eastAsia="zh-CN"/>
        </w:rPr>
        <w:t>监控预警方案</w:t>
      </w:r>
      <w:r>
        <w:tab/>
      </w:r>
      <w:r>
        <w:fldChar w:fldCharType="begin"/>
      </w:r>
      <w:r>
        <w:instrText xml:space="preserve"> PAGEREF _Toc5359 </w:instrText>
      </w:r>
      <w:r>
        <w:fldChar w:fldCharType="separate"/>
      </w:r>
      <w:r>
        <w:t>30</w:t>
      </w:r>
      <w:r>
        <w:fldChar w:fldCharType="end"/>
      </w:r>
      <w:r>
        <w:fldChar w:fldCharType="end"/>
      </w:r>
    </w:p>
    <w:p>
      <w:pPr>
        <w:pStyle w:val="24"/>
        <w:tabs>
          <w:tab w:val="right" w:leader="dot" w:pos="8312"/>
        </w:tabs>
      </w:pPr>
      <w:r>
        <w:fldChar w:fldCharType="begin"/>
      </w:r>
      <w:r>
        <w:instrText xml:space="preserve"> HYPERLINK \l _Toc17010 </w:instrText>
      </w:r>
      <w:r>
        <w:fldChar w:fldCharType="separate"/>
      </w:r>
      <w:r>
        <w:rPr>
          <w:rFonts w:hint="eastAsia"/>
          <w:lang w:val="en-US" w:eastAsia="zh-CN"/>
        </w:rPr>
        <w:t>6.2</w:t>
      </w:r>
      <w:r>
        <w:rPr>
          <w:lang w:val="en-US" w:eastAsia="zh-CN"/>
        </w:rPr>
        <w:t xml:space="preserve"> </w:t>
      </w:r>
      <w:r>
        <w:rPr>
          <w:rFonts w:hint="eastAsia"/>
          <w:lang w:val="en-US" w:eastAsia="zh-CN"/>
        </w:rPr>
        <w:t>信息报告与处置</w:t>
      </w:r>
      <w:r>
        <w:tab/>
      </w:r>
      <w:r>
        <w:fldChar w:fldCharType="begin"/>
      </w:r>
      <w:r>
        <w:instrText xml:space="preserve"> PAGEREF _Toc17010 </w:instrText>
      </w:r>
      <w:r>
        <w:fldChar w:fldCharType="separate"/>
      </w:r>
      <w:r>
        <w:t>36</w:t>
      </w:r>
      <w:r>
        <w:fldChar w:fldCharType="end"/>
      </w:r>
      <w:r>
        <w:fldChar w:fldCharType="end"/>
      </w:r>
    </w:p>
    <w:p>
      <w:pPr>
        <w:pStyle w:val="24"/>
        <w:tabs>
          <w:tab w:val="right" w:leader="dot" w:pos="8312"/>
        </w:tabs>
      </w:pPr>
      <w:r>
        <w:fldChar w:fldCharType="begin"/>
      </w:r>
      <w:r>
        <w:instrText xml:space="preserve"> HYPERLINK \l _Toc21380 </w:instrText>
      </w:r>
      <w:r>
        <w:fldChar w:fldCharType="separate"/>
      </w:r>
      <w:r>
        <w:rPr>
          <w:rFonts w:hint="eastAsia"/>
          <w:lang w:val="en-US" w:eastAsia="zh-CN"/>
        </w:rPr>
        <w:t>6.3</w:t>
      </w:r>
      <w:r>
        <w:t>、先期处置</w:t>
      </w:r>
      <w:r>
        <w:tab/>
      </w:r>
      <w:r>
        <w:fldChar w:fldCharType="begin"/>
      </w:r>
      <w:r>
        <w:instrText xml:space="preserve"> PAGEREF _Toc21380 </w:instrText>
      </w:r>
      <w:r>
        <w:fldChar w:fldCharType="separate"/>
      </w:r>
      <w:r>
        <w:t>40</w:t>
      </w:r>
      <w:r>
        <w:fldChar w:fldCharType="end"/>
      </w:r>
      <w:r>
        <w:fldChar w:fldCharType="end"/>
      </w:r>
    </w:p>
    <w:p>
      <w:pPr>
        <w:pStyle w:val="19"/>
        <w:tabs>
          <w:tab w:val="right" w:leader="dot" w:pos="8312"/>
        </w:tabs>
      </w:pPr>
      <w:r>
        <w:fldChar w:fldCharType="begin"/>
      </w:r>
      <w:r>
        <w:instrText xml:space="preserve"> HYPERLINK \l _Toc32623 </w:instrText>
      </w:r>
      <w:r>
        <w:fldChar w:fldCharType="separate"/>
      </w:r>
      <w:r>
        <w:rPr>
          <w:rFonts w:hint="eastAsia"/>
          <w:lang w:val="en-US" w:eastAsia="zh-CN"/>
        </w:rPr>
        <w:t>7</w:t>
      </w:r>
      <w:r>
        <w:rPr>
          <w:lang w:val="en-US" w:eastAsia="zh-CN"/>
        </w:rPr>
        <w:t xml:space="preserve"> 应急响应</w:t>
      </w:r>
      <w:r>
        <w:tab/>
      </w:r>
      <w:r>
        <w:fldChar w:fldCharType="begin"/>
      </w:r>
      <w:r>
        <w:instrText xml:space="preserve"> PAGEREF _Toc32623 </w:instrText>
      </w:r>
      <w:r>
        <w:fldChar w:fldCharType="separate"/>
      </w:r>
      <w:r>
        <w:t>41</w:t>
      </w:r>
      <w:r>
        <w:fldChar w:fldCharType="end"/>
      </w:r>
      <w:r>
        <w:fldChar w:fldCharType="end"/>
      </w:r>
    </w:p>
    <w:p>
      <w:pPr>
        <w:pStyle w:val="24"/>
        <w:tabs>
          <w:tab w:val="right" w:leader="dot" w:pos="8312"/>
        </w:tabs>
      </w:pPr>
      <w:r>
        <w:fldChar w:fldCharType="begin"/>
      </w:r>
      <w:r>
        <w:instrText xml:space="preserve"> HYPERLINK \l _Toc6777 </w:instrText>
      </w:r>
      <w:r>
        <w:fldChar w:fldCharType="separate"/>
      </w:r>
      <w:r>
        <w:rPr>
          <w:rFonts w:hint="eastAsia"/>
          <w:lang w:val="en-US" w:eastAsia="zh-CN"/>
        </w:rPr>
        <w:t>7.1分级响应机制</w:t>
      </w:r>
      <w:r>
        <w:tab/>
      </w:r>
      <w:r>
        <w:fldChar w:fldCharType="begin"/>
      </w:r>
      <w:r>
        <w:instrText xml:space="preserve"> PAGEREF _Toc6777 </w:instrText>
      </w:r>
      <w:r>
        <w:fldChar w:fldCharType="separate"/>
      </w:r>
      <w:r>
        <w:t>41</w:t>
      </w:r>
      <w:r>
        <w:fldChar w:fldCharType="end"/>
      </w:r>
      <w:r>
        <w:fldChar w:fldCharType="end"/>
      </w:r>
    </w:p>
    <w:p>
      <w:pPr>
        <w:pStyle w:val="24"/>
        <w:tabs>
          <w:tab w:val="right" w:leader="dot" w:pos="8312"/>
        </w:tabs>
      </w:pPr>
      <w:r>
        <w:fldChar w:fldCharType="begin"/>
      </w:r>
      <w:r>
        <w:instrText xml:space="preserve"> HYPERLINK \l _Toc30825 </w:instrText>
      </w:r>
      <w:r>
        <w:fldChar w:fldCharType="separate"/>
      </w:r>
      <w:r>
        <w:rPr>
          <w:lang w:val="en-US" w:eastAsia="zh-CN"/>
        </w:rPr>
        <w:t xml:space="preserve">7.2 </w:t>
      </w:r>
      <w:r>
        <w:rPr>
          <w:rFonts w:hint="eastAsia"/>
          <w:lang w:val="en-US" w:eastAsia="zh-CN"/>
        </w:rPr>
        <w:t>现场应急措施</w:t>
      </w:r>
      <w:r>
        <w:tab/>
      </w:r>
      <w:r>
        <w:fldChar w:fldCharType="begin"/>
      </w:r>
      <w:r>
        <w:instrText xml:space="preserve"> PAGEREF _Toc30825 </w:instrText>
      </w:r>
      <w:r>
        <w:fldChar w:fldCharType="separate"/>
      </w:r>
      <w:r>
        <w:t>43</w:t>
      </w:r>
      <w:r>
        <w:fldChar w:fldCharType="end"/>
      </w:r>
      <w:r>
        <w:fldChar w:fldCharType="end"/>
      </w:r>
    </w:p>
    <w:p>
      <w:pPr>
        <w:pStyle w:val="24"/>
        <w:tabs>
          <w:tab w:val="right" w:leader="dot" w:pos="8312"/>
        </w:tabs>
      </w:pPr>
      <w:r>
        <w:fldChar w:fldCharType="begin"/>
      </w:r>
      <w:r>
        <w:instrText xml:space="preserve"> HYPERLINK \l _Toc28453 </w:instrText>
      </w:r>
      <w:r>
        <w:fldChar w:fldCharType="separate"/>
      </w:r>
      <w:r>
        <w:rPr>
          <w:lang w:val="en-US" w:eastAsia="zh-CN"/>
        </w:rPr>
        <w:t xml:space="preserve">7.3 </w:t>
      </w:r>
      <w:r>
        <w:rPr>
          <w:rFonts w:hint="eastAsia"/>
          <w:lang w:val="en-US" w:eastAsia="zh-CN"/>
        </w:rPr>
        <w:t>应急设施及应急物资的启用程序</w:t>
      </w:r>
      <w:r>
        <w:tab/>
      </w:r>
      <w:r>
        <w:fldChar w:fldCharType="begin"/>
      </w:r>
      <w:r>
        <w:instrText xml:space="preserve"> PAGEREF _Toc28453 </w:instrText>
      </w:r>
      <w:r>
        <w:fldChar w:fldCharType="separate"/>
      </w:r>
      <w:r>
        <w:t>51</w:t>
      </w:r>
      <w:r>
        <w:fldChar w:fldCharType="end"/>
      </w:r>
      <w:r>
        <w:fldChar w:fldCharType="end"/>
      </w:r>
    </w:p>
    <w:p>
      <w:pPr>
        <w:pStyle w:val="24"/>
        <w:tabs>
          <w:tab w:val="right" w:leader="dot" w:pos="8312"/>
        </w:tabs>
      </w:pPr>
      <w:r>
        <w:fldChar w:fldCharType="begin"/>
      </w:r>
      <w:r>
        <w:instrText xml:space="preserve"> HYPERLINK \l _Toc16442 </w:instrText>
      </w:r>
      <w:r>
        <w:fldChar w:fldCharType="separate"/>
      </w:r>
      <w:r>
        <w:rPr>
          <w:lang w:val="en-US" w:eastAsia="zh-CN"/>
        </w:rPr>
        <w:t xml:space="preserve">7.4 </w:t>
      </w:r>
      <w:r>
        <w:rPr>
          <w:rFonts w:hint="eastAsia"/>
          <w:lang w:val="en-US" w:eastAsia="zh-CN"/>
        </w:rPr>
        <w:t>抢险、处置及控制措施</w:t>
      </w:r>
      <w:r>
        <w:tab/>
      </w:r>
      <w:r>
        <w:fldChar w:fldCharType="begin"/>
      </w:r>
      <w:r>
        <w:instrText xml:space="preserve"> PAGEREF _Toc16442 </w:instrText>
      </w:r>
      <w:r>
        <w:fldChar w:fldCharType="separate"/>
      </w:r>
      <w:r>
        <w:t>51</w:t>
      </w:r>
      <w:r>
        <w:fldChar w:fldCharType="end"/>
      </w:r>
      <w:r>
        <w:fldChar w:fldCharType="end"/>
      </w:r>
    </w:p>
    <w:p>
      <w:pPr>
        <w:pStyle w:val="24"/>
        <w:tabs>
          <w:tab w:val="right" w:leader="dot" w:pos="8312"/>
        </w:tabs>
      </w:pPr>
      <w:r>
        <w:fldChar w:fldCharType="begin"/>
      </w:r>
      <w:r>
        <w:instrText xml:space="preserve"> HYPERLINK \l _Toc14414 </w:instrText>
      </w:r>
      <w:r>
        <w:fldChar w:fldCharType="separate"/>
      </w:r>
      <w:r>
        <w:rPr>
          <w:lang w:val="en-US" w:eastAsia="zh-CN"/>
        </w:rPr>
        <w:t xml:space="preserve">7.5 </w:t>
      </w:r>
      <w:r>
        <w:rPr>
          <w:rFonts w:hint="eastAsia"/>
          <w:lang w:val="en-US" w:eastAsia="zh-CN"/>
        </w:rPr>
        <w:t>人员紧急疏散、撤离</w:t>
      </w:r>
      <w:r>
        <w:tab/>
      </w:r>
      <w:r>
        <w:fldChar w:fldCharType="begin"/>
      </w:r>
      <w:r>
        <w:instrText xml:space="preserve"> PAGEREF _Toc14414 </w:instrText>
      </w:r>
      <w:r>
        <w:fldChar w:fldCharType="separate"/>
      </w:r>
      <w:r>
        <w:t>52</w:t>
      </w:r>
      <w:r>
        <w:fldChar w:fldCharType="end"/>
      </w:r>
      <w:r>
        <w:fldChar w:fldCharType="end"/>
      </w:r>
    </w:p>
    <w:p>
      <w:pPr>
        <w:pStyle w:val="24"/>
        <w:tabs>
          <w:tab w:val="right" w:leader="dot" w:pos="8312"/>
        </w:tabs>
      </w:pPr>
      <w:r>
        <w:fldChar w:fldCharType="begin"/>
      </w:r>
      <w:r>
        <w:instrText xml:space="preserve"> HYPERLINK \l _Toc11396 </w:instrText>
      </w:r>
      <w:r>
        <w:fldChar w:fldCharType="separate"/>
      </w:r>
      <w:r>
        <w:rPr>
          <w:lang w:val="en-US" w:eastAsia="zh-CN"/>
        </w:rPr>
        <w:t xml:space="preserve">7.6 </w:t>
      </w:r>
      <w:r>
        <w:rPr>
          <w:rFonts w:hint="eastAsia"/>
          <w:lang w:val="en-US" w:eastAsia="zh-CN"/>
        </w:rPr>
        <w:t>应急监测</w:t>
      </w:r>
      <w:r>
        <w:tab/>
      </w:r>
      <w:r>
        <w:fldChar w:fldCharType="begin"/>
      </w:r>
      <w:r>
        <w:instrText xml:space="preserve"> PAGEREF _Toc11396 </w:instrText>
      </w:r>
      <w:r>
        <w:fldChar w:fldCharType="separate"/>
      </w:r>
      <w:r>
        <w:t>55</w:t>
      </w:r>
      <w:r>
        <w:fldChar w:fldCharType="end"/>
      </w:r>
      <w:r>
        <w:fldChar w:fldCharType="end"/>
      </w:r>
    </w:p>
    <w:p>
      <w:pPr>
        <w:pStyle w:val="24"/>
        <w:tabs>
          <w:tab w:val="right" w:leader="dot" w:pos="8312"/>
        </w:tabs>
      </w:pPr>
      <w:r>
        <w:fldChar w:fldCharType="begin"/>
      </w:r>
      <w:r>
        <w:instrText xml:space="preserve"> HYPERLINK \l _Toc7997 </w:instrText>
      </w:r>
      <w:r>
        <w:fldChar w:fldCharType="separate"/>
      </w:r>
      <w:r>
        <w:rPr>
          <w:lang w:val="en-US" w:eastAsia="zh-CN"/>
        </w:rPr>
        <w:t xml:space="preserve">7.7 </w:t>
      </w:r>
      <w:r>
        <w:rPr>
          <w:rFonts w:hint="eastAsia"/>
          <w:lang w:val="en-US" w:eastAsia="zh-CN"/>
        </w:rPr>
        <w:t>应急终止</w:t>
      </w:r>
      <w:r>
        <w:tab/>
      </w:r>
      <w:r>
        <w:fldChar w:fldCharType="begin"/>
      </w:r>
      <w:r>
        <w:instrText xml:space="preserve"> PAGEREF _Toc7997 </w:instrText>
      </w:r>
      <w:r>
        <w:fldChar w:fldCharType="separate"/>
      </w:r>
      <w:r>
        <w:t>59</w:t>
      </w:r>
      <w:r>
        <w:fldChar w:fldCharType="end"/>
      </w:r>
      <w:r>
        <w:fldChar w:fldCharType="end"/>
      </w:r>
    </w:p>
    <w:p>
      <w:pPr>
        <w:pStyle w:val="19"/>
        <w:tabs>
          <w:tab w:val="right" w:leader="dot" w:pos="8312"/>
        </w:tabs>
      </w:pPr>
      <w:r>
        <w:fldChar w:fldCharType="begin"/>
      </w:r>
      <w:r>
        <w:instrText xml:space="preserve"> HYPERLINK \l _Toc27376 </w:instrText>
      </w:r>
      <w:r>
        <w:fldChar w:fldCharType="separate"/>
      </w:r>
      <w:r>
        <w:rPr>
          <w:rFonts w:hint="eastAsia"/>
          <w:lang w:val="en-US" w:eastAsia="zh-CN"/>
        </w:rPr>
        <w:t>8</w:t>
      </w:r>
      <w:r>
        <w:rPr>
          <w:lang w:val="en-US" w:eastAsia="zh-CN"/>
        </w:rPr>
        <w:t xml:space="preserve"> </w:t>
      </w:r>
      <w:r>
        <w:rPr>
          <w:rFonts w:hint="eastAsia"/>
          <w:lang w:val="en-US" w:eastAsia="zh-CN"/>
        </w:rPr>
        <w:t>事后恢复</w:t>
      </w:r>
      <w:r>
        <w:tab/>
      </w:r>
      <w:r>
        <w:fldChar w:fldCharType="begin"/>
      </w:r>
      <w:r>
        <w:instrText xml:space="preserve"> PAGEREF _Toc27376 </w:instrText>
      </w:r>
      <w:r>
        <w:fldChar w:fldCharType="separate"/>
      </w:r>
      <w:r>
        <w:t>60</w:t>
      </w:r>
      <w:r>
        <w:fldChar w:fldCharType="end"/>
      </w:r>
      <w:r>
        <w:fldChar w:fldCharType="end"/>
      </w:r>
    </w:p>
    <w:p>
      <w:pPr>
        <w:pStyle w:val="24"/>
        <w:tabs>
          <w:tab w:val="right" w:leader="dot" w:pos="8312"/>
        </w:tabs>
      </w:pPr>
      <w:r>
        <w:fldChar w:fldCharType="begin"/>
      </w:r>
      <w:r>
        <w:instrText xml:space="preserve"> HYPERLINK \l _Toc9842 </w:instrText>
      </w:r>
      <w:r>
        <w:fldChar w:fldCharType="separate"/>
      </w:r>
      <w:r>
        <w:t>8.1 现场恢复</w:t>
      </w:r>
      <w:r>
        <w:tab/>
      </w:r>
      <w:r>
        <w:fldChar w:fldCharType="begin"/>
      </w:r>
      <w:r>
        <w:instrText xml:space="preserve"> PAGEREF _Toc9842 </w:instrText>
      </w:r>
      <w:r>
        <w:fldChar w:fldCharType="separate"/>
      </w:r>
      <w:r>
        <w:t>60</w:t>
      </w:r>
      <w:r>
        <w:fldChar w:fldCharType="end"/>
      </w:r>
      <w:r>
        <w:fldChar w:fldCharType="end"/>
      </w:r>
    </w:p>
    <w:p>
      <w:pPr>
        <w:pStyle w:val="24"/>
        <w:tabs>
          <w:tab w:val="right" w:leader="dot" w:pos="8312"/>
        </w:tabs>
      </w:pPr>
      <w:r>
        <w:fldChar w:fldCharType="begin"/>
      </w:r>
      <w:r>
        <w:instrText xml:space="preserve"> HYPERLINK \l _Toc14733 </w:instrText>
      </w:r>
      <w:r>
        <w:fldChar w:fldCharType="separate"/>
      </w:r>
      <w:r>
        <w:t>8.</w:t>
      </w:r>
      <w:r>
        <w:rPr>
          <w:rFonts w:hint="eastAsia"/>
          <w:lang w:eastAsia="zh-CN"/>
        </w:rPr>
        <w:t>2</w:t>
      </w:r>
      <w:r>
        <w:t xml:space="preserve"> </w:t>
      </w:r>
      <w:r>
        <w:rPr>
          <w:rFonts w:hint="eastAsia"/>
          <w:lang w:eastAsia="zh-CN"/>
        </w:rPr>
        <w:t>应急措施维护保养</w:t>
      </w:r>
      <w:r>
        <w:tab/>
      </w:r>
      <w:r>
        <w:fldChar w:fldCharType="begin"/>
      </w:r>
      <w:r>
        <w:instrText xml:space="preserve"> PAGEREF _Toc14733 </w:instrText>
      </w:r>
      <w:r>
        <w:fldChar w:fldCharType="separate"/>
      </w:r>
      <w:r>
        <w:t>60</w:t>
      </w:r>
      <w:r>
        <w:fldChar w:fldCharType="end"/>
      </w:r>
      <w:r>
        <w:fldChar w:fldCharType="end"/>
      </w:r>
    </w:p>
    <w:p>
      <w:pPr>
        <w:pStyle w:val="24"/>
        <w:tabs>
          <w:tab w:val="right" w:leader="dot" w:pos="8312"/>
        </w:tabs>
      </w:pPr>
      <w:r>
        <w:fldChar w:fldCharType="begin"/>
      </w:r>
      <w:r>
        <w:instrText xml:space="preserve"> HYPERLINK \l _Toc2820 </w:instrText>
      </w:r>
      <w:r>
        <w:fldChar w:fldCharType="separate"/>
      </w:r>
      <w:r>
        <w:t xml:space="preserve">8.3 善后赔偿 </w:t>
      </w:r>
      <w:r>
        <w:tab/>
      </w:r>
      <w:r>
        <w:fldChar w:fldCharType="begin"/>
      </w:r>
      <w:r>
        <w:instrText xml:space="preserve"> PAGEREF _Toc2820 </w:instrText>
      </w:r>
      <w:r>
        <w:fldChar w:fldCharType="separate"/>
      </w:r>
      <w:r>
        <w:t>60</w:t>
      </w:r>
      <w:r>
        <w:fldChar w:fldCharType="end"/>
      </w:r>
      <w:r>
        <w:fldChar w:fldCharType="end"/>
      </w:r>
    </w:p>
    <w:p>
      <w:pPr>
        <w:pStyle w:val="24"/>
        <w:tabs>
          <w:tab w:val="right" w:leader="dot" w:pos="8312"/>
        </w:tabs>
      </w:pPr>
      <w:r>
        <w:fldChar w:fldCharType="begin"/>
      </w:r>
      <w:r>
        <w:instrText xml:space="preserve"> HYPERLINK \l _Toc9021 </w:instrText>
      </w:r>
      <w:r>
        <w:fldChar w:fldCharType="separate"/>
      </w:r>
      <w:r>
        <w:t xml:space="preserve">8.4 事故调查 </w:t>
      </w:r>
      <w:r>
        <w:tab/>
      </w:r>
      <w:r>
        <w:fldChar w:fldCharType="begin"/>
      </w:r>
      <w:r>
        <w:instrText xml:space="preserve"> PAGEREF _Toc9021 </w:instrText>
      </w:r>
      <w:r>
        <w:fldChar w:fldCharType="separate"/>
      </w:r>
      <w:r>
        <w:t>61</w:t>
      </w:r>
      <w:r>
        <w:fldChar w:fldCharType="end"/>
      </w:r>
      <w:r>
        <w:fldChar w:fldCharType="end"/>
      </w:r>
    </w:p>
    <w:p>
      <w:pPr>
        <w:pStyle w:val="19"/>
        <w:tabs>
          <w:tab w:val="right" w:leader="dot" w:pos="8312"/>
        </w:tabs>
      </w:pPr>
      <w:r>
        <w:fldChar w:fldCharType="begin"/>
      </w:r>
      <w:r>
        <w:instrText xml:space="preserve"> HYPERLINK \l _Toc28140 </w:instrText>
      </w:r>
      <w:r>
        <w:fldChar w:fldCharType="separate"/>
      </w:r>
      <w:r>
        <w:rPr>
          <w:rFonts w:hint="eastAsia"/>
        </w:rPr>
        <w:t>9 保障措施</w:t>
      </w:r>
      <w:r>
        <w:tab/>
      </w:r>
      <w:r>
        <w:fldChar w:fldCharType="begin"/>
      </w:r>
      <w:r>
        <w:instrText xml:space="preserve"> PAGEREF _Toc28140 </w:instrText>
      </w:r>
      <w:r>
        <w:fldChar w:fldCharType="separate"/>
      </w:r>
      <w:r>
        <w:t>62</w:t>
      </w:r>
      <w:r>
        <w:fldChar w:fldCharType="end"/>
      </w:r>
      <w:r>
        <w:fldChar w:fldCharType="end"/>
      </w:r>
    </w:p>
    <w:p>
      <w:pPr>
        <w:pStyle w:val="24"/>
        <w:tabs>
          <w:tab w:val="right" w:leader="dot" w:pos="8312"/>
        </w:tabs>
      </w:pPr>
      <w:r>
        <w:fldChar w:fldCharType="begin"/>
      </w:r>
      <w:r>
        <w:instrText xml:space="preserve"> HYPERLINK \l _Toc26687 </w:instrText>
      </w:r>
      <w:r>
        <w:fldChar w:fldCharType="separate"/>
      </w:r>
      <w:r>
        <w:rPr>
          <w:lang w:eastAsia="zh-CN"/>
        </w:rPr>
        <w:t xml:space="preserve">9.1 </w:t>
      </w:r>
      <w:r>
        <w:rPr>
          <w:rFonts w:hint="eastAsia"/>
          <w:lang w:eastAsia="zh-CN"/>
        </w:rPr>
        <w:t xml:space="preserve">通信与信息保障 </w:t>
      </w:r>
      <w:r>
        <w:tab/>
      </w:r>
      <w:r>
        <w:fldChar w:fldCharType="begin"/>
      </w:r>
      <w:r>
        <w:instrText xml:space="preserve"> PAGEREF _Toc26687 </w:instrText>
      </w:r>
      <w:r>
        <w:fldChar w:fldCharType="separate"/>
      </w:r>
      <w:r>
        <w:t>62</w:t>
      </w:r>
      <w:r>
        <w:fldChar w:fldCharType="end"/>
      </w:r>
      <w:r>
        <w:fldChar w:fldCharType="end"/>
      </w:r>
    </w:p>
    <w:p>
      <w:pPr>
        <w:pStyle w:val="24"/>
        <w:tabs>
          <w:tab w:val="right" w:leader="dot" w:pos="8312"/>
        </w:tabs>
      </w:pPr>
      <w:r>
        <w:fldChar w:fldCharType="begin"/>
      </w:r>
      <w:r>
        <w:instrText xml:space="preserve"> HYPERLINK \l _Toc27860 </w:instrText>
      </w:r>
      <w:r>
        <w:fldChar w:fldCharType="separate"/>
      </w:r>
      <w:r>
        <w:rPr>
          <w:lang w:eastAsia="zh-CN"/>
        </w:rPr>
        <w:t xml:space="preserve">9.2 </w:t>
      </w:r>
      <w:r>
        <w:rPr>
          <w:rFonts w:hint="eastAsia"/>
          <w:lang w:eastAsia="zh-CN"/>
        </w:rPr>
        <w:t xml:space="preserve">应急队伍保障 </w:t>
      </w:r>
      <w:r>
        <w:tab/>
      </w:r>
      <w:r>
        <w:fldChar w:fldCharType="begin"/>
      </w:r>
      <w:r>
        <w:instrText xml:space="preserve"> PAGEREF _Toc27860 </w:instrText>
      </w:r>
      <w:r>
        <w:fldChar w:fldCharType="separate"/>
      </w:r>
      <w:r>
        <w:t>62</w:t>
      </w:r>
      <w:r>
        <w:fldChar w:fldCharType="end"/>
      </w:r>
      <w:r>
        <w:fldChar w:fldCharType="end"/>
      </w:r>
    </w:p>
    <w:p>
      <w:pPr>
        <w:pStyle w:val="24"/>
        <w:tabs>
          <w:tab w:val="right" w:leader="dot" w:pos="8312"/>
        </w:tabs>
      </w:pPr>
      <w:r>
        <w:fldChar w:fldCharType="begin"/>
      </w:r>
      <w:r>
        <w:instrText xml:space="preserve"> HYPERLINK \l _Toc15452 </w:instrText>
      </w:r>
      <w:r>
        <w:fldChar w:fldCharType="separate"/>
      </w:r>
      <w:r>
        <w:rPr>
          <w:lang w:eastAsia="zh-CN"/>
        </w:rPr>
        <w:t xml:space="preserve">9.3 </w:t>
      </w:r>
      <w:r>
        <w:rPr>
          <w:rFonts w:hint="eastAsia"/>
          <w:lang w:eastAsia="zh-CN"/>
        </w:rPr>
        <w:t xml:space="preserve">应急物资装备保障 </w:t>
      </w:r>
      <w:r>
        <w:tab/>
      </w:r>
      <w:r>
        <w:fldChar w:fldCharType="begin"/>
      </w:r>
      <w:r>
        <w:instrText xml:space="preserve"> PAGEREF _Toc15452 </w:instrText>
      </w:r>
      <w:r>
        <w:fldChar w:fldCharType="separate"/>
      </w:r>
      <w:r>
        <w:t>62</w:t>
      </w:r>
      <w:r>
        <w:fldChar w:fldCharType="end"/>
      </w:r>
      <w:r>
        <w:fldChar w:fldCharType="end"/>
      </w:r>
    </w:p>
    <w:p>
      <w:pPr>
        <w:pStyle w:val="24"/>
        <w:tabs>
          <w:tab w:val="right" w:leader="dot" w:pos="8312"/>
        </w:tabs>
      </w:pPr>
      <w:r>
        <w:fldChar w:fldCharType="begin"/>
      </w:r>
      <w:r>
        <w:instrText xml:space="preserve"> HYPERLINK \l _Toc19994 </w:instrText>
      </w:r>
      <w:r>
        <w:fldChar w:fldCharType="separate"/>
      </w:r>
      <w:r>
        <w:rPr>
          <w:lang w:eastAsia="zh-CN"/>
        </w:rPr>
        <w:t xml:space="preserve">9.4 </w:t>
      </w:r>
      <w:r>
        <w:rPr>
          <w:rFonts w:hint="eastAsia"/>
          <w:lang w:eastAsia="zh-CN"/>
        </w:rPr>
        <w:t xml:space="preserve">经费及其他保障 </w:t>
      </w:r>
      <w:r>
        <w:tab/>
      </w:r>
      <w:r>
        <w:fldChar w:fldCharType="begin"/>
      </w:r>
      <w:r>
        <w:instrText xml:space="preserve"> PAGEREF _Toc19994 </w:instrText>
      </w:r>
      <w:r>
        <w:fldChar w:fldCharType="separate"/>
      </w:r>
      <w:r>
        <w:t>62</w:t>
      </w:r>
      <w:r>
        <w:fldChar w:fldCharType="end"/>
      </w:r>
      <w:r>
        <w:fldChar w:fldCharType="end"/>
      </w:r>
    </w:p>
    <w:p>
      <w:pPr>
        <w:pStyle w:val="19"/>
        <w:tabs>
          <w:tab w:val="right" w:leader="dot" w:pos="8312"/>
        </w:tabs>
      </w:pPr>
      <w:r>
        <w:fldChar w:fldCharType="begin"/>
      </w:r>
      <w:r>
        <w:instrText xml:space="preserve"> HYPERLINK \l _Toc3916 </w:instrText>
      </w:r>
      <w:r>
        <w:fldChar w:fldCharType="separate"/>
      </w:r>
      <w:r>
        <w:rPr>
          <w:rFonts w:hint="eastAsia"/>
          <w:lang w:val="en-US" w:eastAsia="zh-CN"/>
        </w:rPr>
        <w:t>10</w:t>
      </w:r>
      <w:r>
        <w:rPr>
          <w:lang w:val="en-US" w:eastAsia="zh-CN"/>
        </w:rPr>
        <w:t xml:space="preserve"> 应急培训和演练</w:t>
      </w:r>
      <w:r>
        <w:tab/>
      </w:r>
      <w:r>
        <w:fldChar w:fldCharType="begin"/>
      </w:r>
      <w:r>
        <w:instrText xml:space="preserve"> PAGEREF _Toc3916 </w:instrText>
      </w:r>
      <w:r>
        <w:fldChar w:fldCharType="separate"/>
      </w:r>
      <w:r>
        <w:t>63</w:t>
      </w:r>
      <w:r>
        <w:fldChar w:fldCharType="end"/>
      </w:r>
      <w:r>
        <w:fldChar w:fldCharType="end"/>
      </w:r>
    </w:p>
    <w:p>
      <w:pPr>
        <w:pStyle w:val="24"/>
        <w:tabs>
          <w:tab w:val="right" w:leader="dot" w:pos="8312"/>
        </w:tabs>
      </w:pPr>
      <w:r>
        <w:fldChar w:fldCharType="begin"/>
      </w:r>
      <w:r>
        <w:instrText xml:space="preserve"> HYPERLINK \l _Toc16933 </w:instrText>
      </w:r>
      <w:r>
        <w:fldChar w:fldCharType="separate"/>
      </w:r>
      <w:r>
        <w:rPr>
          <w:rFonts w:hint="eastAsia"/>
          <w:lang w:val="en-US" w:eastAsia="zh-CN"/>
        </w:rPr>
        <w:t>10</w:t>
      </w:r>
      <w:r>
        <w:rPr>
          <w:lang w:val="en-US" w:eastAsia="zh-CN"/>
        </w:rPr>
        <w:t>.1培训</w:t>
      </w:r>
      <w:r>
        <w:tab/>
      </w:r>
      <w:r>
        <w:fldChar w:fldCharType="begin"/>
      </w:r>
      <w:r>
        <w:instrText xml:space="preserve"> PAGEREF _Toc16933 </w:instrText>
      </w:r>
      <w:r>
        <w:fldChar w:fldCharType="separate"/>
      </w:r>
      <w:r>
        <w:t>63</w:t>
      </w:r>
      <w:r>
        <w:fldChar w:fldCharType="end"/>
      </w:r>
      <w:r>
        <w:fldChar w:fldCharType="end"/>
      </w:r>
    </w:p>
    <w:p>
      <w:pPr>
        <w:pStyle w:val="24"/>
        <w:tabs>
          <w:tab w:val="right" w:leader="dot" w:pos="8312"/>
        </w:tabs>
      </w:pPr>
      <w:r>
        <w:fldChar w:fldCharType="begin"/>
      </w:r>
      <w:r>
        <w:instrText xml:space="preserve"> HYPERLINK \l _Toc31036 </w:instrText>
      </w:r>
      <w:r>
        <w:fldChar w:fldCharType="separate"/>
      </w:r>
      <w:r>
        <w:rPr>
          <w:rFonts w:hint="eastAsia"/>
          <w:lang w:val="en-US" w:eastAsia="zh-CN"/>
        </w:rPr>
        <w:t>10</w:t>
      </w:r>
      <w:r>
        <w:rPr>
          <w:lang w:val="en-US" w:eastAsia="zh-CN"/>
        </w:rPr>
        <w:t>.2演练</w:t>
      </w:r>
      <w:r>
        <w:tab/>
      </w:r>
      <w:r>
        <w:fldChar w:fldCharType="begin"/>
      </w:r>
      <w:r>
        <w:instrText xml:space="preserve"> PAGEREF _Toc31036 </w:instrText>
      </w:r>
      <w:r>
        <w:fldChar w:fldCharType="separate"/>
      </w:r>
      <w:r>
        <w:t>64</w:t>
      </w:r>
      <w:r>
        <w:fldChar w:fldCharType="end"/>
      </w:r>
      <w:r>
        <w:fldChar w:fldCharType="end"/>
      </w:r>
    </w:p>
    <w:p>
      <w:pPr>
        <w:pStyle w:val="19"/>
        <w:tabs>
          <w:tab w:val="right" w:leader="dot" w:pos="8312"/>
        </w:tabs>
      </w:pPr>
      <w:r>
        <w:fldChar w:fldCharType="begin"/>
      </w:r>
      <w:r>
        <w:instrText xml:space="preserve"> HYPERLINK \l _Toc3143 </w:instrText>
      </w:r>
      <w:r>
        <w:fldChar w:fldCharType="separate"/>
      </w:r>
      <w:r>
        <w:rPr>
          <w:rFonts w:hint="eastAsia"/>
          <w:lang w:val="en-US" w:eastAsia="zh-CN"/>
        </w:rPr>
        <w:t>11</w:t>
      </w:r>
      <w:r>
        <w:rPr>
          <w:lang w:val="en-US" w:eastAsia="zh-CN"/>
        </w:rPr>
        <w:t>奖惩</w:t>
      </w:r>
      <w:r>
        <w:tab/>
      </w:r>
      <w:r>
        <w:fldChar w:fldCharType="begin"/>
      </w:r>
      <w:r>
        <w:instrText xml:space="preserve"> PAGEREF _Toc3143 </w:instrText>
      </w:r>
      <w:r>
        <w:fldChar w:fldCharType="separate"/>
      </w:r>
      <w:r>
        <w:t>66</w:t>
      </w:r>
      <w:r>
        <w:fldChar w:fldCharType="end"/>
      </w:r>
      <w:r>
        <w:fldChar w:fldCharType="end"/>
      </w:r>
    </w:p>
    <w:p>
      <w:pPr>
        <w:pStyle w:val="24"/>
        <w:tabs>
          <w:tab w:val="right" w:leader="dot" w:pos="8312"/>
        </w:tabs>
      </w:pPr>
      <w:r>
        <w:fldChar w:fldCharType="begin"/>
      </w:r>
      <w:r>
        <w:instrText xml:space="preserve"> HYPERLINK \l _Toc29861 </w:instrText>
      </w:r>
      <w:r>
        <w:fldChar w:fldCharType="separate"/>
      </w:r>
      <w:r>
        <w:rPr>
          <w:rFonts w:hint="eastAsia"/>
          <w:lang w:val="en-US" w:eastAsia="zh-CN"/>
        </w:rPr>
        <w:t>11</w:t>
      </w:r>
      <w:r>
        <w:rPr>
          <w:lang w:val="en-US" w:eastAsia="zh-CN"/>
        </w:rPr>
        <w:t>.1奖励</w:t>
      </w:r>
      <w:r>
        <w:tab/>
      </w:r>
      <w:r>
        <w:fldChar w:fldCharType="begin"/>
      </w:r>
      <w:r>
        <w:instrText xml:space="preserve"> PAGEREF _Toc29861 </w:instrText>
      </w:r>
      <w:r>
        <w:fldChar w:fldCharType="separate"/>
      </w:r>
      <w:r>
        <w:t>66</w:t>
      </w:r>
      <w:r>
        <w:fldChar w:fldCharType="end"/>
      </w:r>
      <w:r>
        <w:fldChar w:fldCharType="end"/>
      </w:r>
    </w:p>
    <w:p>
      <w:pPr>
        <w:pStyle w:val="24"/>
        <w:tabs>
          <w:tab w:val="right" w:leader="dot" w:pos="8312"/>
        </w:tabs>
      </w:pPr>
      <w:r>
        <w:fldChar w:fldCharType="begin"/>
      </w:r>
      <w:r>
        <w:instrText xml:space="preserve"> HYPERLINK \l _Toc14267 </w:instrText>
      </w:r>
      <w:r>
        <w:fldChar w:fldCharType="separate"/>
      </w:r>
      <w:r>
        <w:rPr>
          <w:rFonts w:hint="eastAsia"/>
          <w:lang w:val="en-US" w:eastAsia="zh-CN"/>
        </w:rPr>
        <w:t>11</w:t>
      </w:r>
      <w:r>
        <w:rPr>
          <w:lang w:val="en-US" w:eastAsia="zh-CN"/>
        </w:rPr>
        <w:t>.2惩罚</w:t>
      </w:r>
      <w:r>
        <w:tab/>
      </w:r>
      <w:r>
        <w:fldChar w:fldCharType="begin"/>
      </w:r>
      <w:r>
        <w:instrText xml:space="preserve"> PAGEREF _Toc14267 </w:instrText>
      </w:r>
      <w:r>
        <w:fldChar w:fldCharType="separate"/>
      </w:r>
      <w:r>
        <w:t>66</w:t>
      </w:r>
      <w:r>
        <w:fldChar w:fldCharType="end"/>
      </w:r>
      <w:r>
        <w:fldChar w:fldCharType="end"/>
      </w:r>
    </w:p>
    <w:p>
      <w:pPr>
        <w:pStyle w:val="19"/>
        <w:tabs>
          <w:tab w:val="right" w:leader="dot" w:pos="8312"/>
        </w:tabs>
      </w:pPr>
      <w:r>
        <w:fldChar w:fldCharType="begin"/>
      </w:r>
      <w:r>
        <w:instrText xml:space="preserve"> HYPERLINK \l _Toc6107 </w:instrText>
      </w:r>
      <w:r>
        <w:fldChar w:fldCharType="separate"/>
      </w:r>
      <w:r>
        <w:rPr>
          <w:rFonts w:hint="eastAsia"/>
          <w:lang w:val="en-US" w:eastAsia="zh-CN"/>
        </w:rPr>
        <w:t>12</w:t>
      </w:r>
      <w:r>
        <w:rPr>
          <w:lang w:val="en-US" w:eastAsia="zh-CN"/>
        </w:rPr>
        <w:t xml:space="preserve"> 预案管理</w:t>
      </w:r>
      <w:r>
        <w:tab/>
      </w:r>
      <w:r>
        <w:fldChar w:fldCharType="begin"/>
      </w:r>
      <w:r>
        <w:instrText xml:space="preserve"> PAGEREF _Toc6107 </w:instrText>
      </w:r>
      <w:r>
        <w:fldChar w:fldCharType="separate"/>
      </w:r>
      <w:r>
        <w:t>68</w:t>
      </w:r>
      <w:r>
        <w:fldChar w:fldCharType="end"/>
      </w:r>
      <w:r>
        <w:fldChar w:fldCharType="end"/>
      </w:r>
    </w:p>
    <w:p>
      <w:pPr>
        <w:pStyle w:val="24"/>
        <w:tabs>
          <w:tab w:val="right" w:leader="dot" w:pos="8312"/>
        </w:tabs>
      </w:pPr>
      <w:r>
        <w:fldChar w:fldCharType="begin"/>
      </w:r>
      <w:r>
        <w:instrText xml:space="preserve"> HYPERLINK \l _Toc24959 </w:instrText>
      </w:r>
      <w:r>
        <w:fldChar w:fldCharType="separate"/>
      </w:r>
      <w:r>
        <w:rPr>
          <w:lang w:val="en-US" w:eastAsia="zh-CN"/>
        </w:rPr>
        <w:t>1</w:t>
      </w:r>
      <w:r>
        <w:rPr>
          <w:rFonts w:hint="eastAsia"/>
          <w:lang w:val="en-US" w:eastAsia="zh-CN"/>
        </w:rPr>
        <w:t>2</w:t>
      </w:r>
      <w:r>
        <w:rPr>
          <w:lang w:val="en-US" w:eastAsia="zh-CN"/>
        </w:rPr>
        <w:t>.1预案修订</w:t>
      </w:r>
      <w:r>
        <w:tab/>
      </w:r>
      <w:r>
        <w:fldChar w:fldCharType="begin"/>
      </w:r>
      <w:r>
        <w:instrText xml:space="preserve"> PAGEREF _Toc24959 </w:instrText>
      </w:r>
      <w:r>
        <w:fldChar w:fldCharType="separate"/>
      </w:r>
      <w:r>
        <w:t>68</w:t>
      </w:r>
      <w:r>
        <w:fldChar w:fldCharType="end"/>
      </w:r>
      <w:r>
        <w:fldChar w:fldCharType="end"/>
      </w:r>
    </w:p>
    <w:p>
      <w:pPr>
        <w:pStyle w:val="24"/>
        <w:tabs>
          <w:tab w:val="right" w:leader="dot" w:pos="8312"/>
        </w:tabs>
      </w:pPr>
      <w:r>
        <w:fldChar w:fldCharType="begin"/>
      </w:r>
      <w:r>
        <w:instrText xml:space="preserve"> HYPERLINK \l _Toc21493 </w:instrText>
      </w:r>
      <w:r>
        <w:fldChar w:fldCharType="separate"/>
      </w:r>
      <w:r>
        <w:rPr>
          <w:rFonts w:hint="eastAsia"/>
          <w:lang w:val="en-US" w:eastAsia="zh-CN"/>
        </w:rPr>
        <w:t>12</w:t>
      </w:r>
      <w:r>
        <w:rPr>
          <w:lang w:val="en-US" w:eastAsia="zh-CN"/>
        </w:rPr>
        <w:t>.2预案评审</w:t>
      </w:r>
      <w:r>
        <w:tab/>
      </w:r>
      <w:r>
        <w:fldChar w:fldCharType="begin"/>
      </w:r>
      <w:r>
        <w:instrText xml:space="preserve"> PAGEREF _Toc21493 </w:instrText>
      </w:r>
      <w:r>
        <w:fldChar w:fldCharType="separate"/>
      </w:r>
      <w:r>
        <w:t>68</w:t>
      </w:r>
      <w:r>
        <w:fldChar w:fldCharType="end"/>
      </w:r>
      <w:r>
        <w:fldChar w:fldCharType="end"/>
      </w:r>
    </w:p>
    <w:p>
      <w:pPr>
        <w:pStyle w:val="24"/>
        <w:tabs>
          <w:tab w:val="right" w:leader="dot" w:pos="8312"/>
        </w:tabs>
      </w:pPr>
      <w:r>
        <w:fldChar w:fldCharType="begin"/>
      </w:r>
      <w:r>
        <w:instrText xml:space="preserve"> HYPERLINK \l _Toc9758 </w:instrText>
      </w:r>
      <w:r>
        <w:fldChar w:fldCharType="separate"/>
      </w:r>
      <w:r>
        <w:rPr>
          <w:lang w:val="en-US" w:eastAsia="zh-CN"/>
        </w:rPr>
        <w:t>1</w:t>
      </w:r>
      <w:r>
        <w:rPr>
          <w:rFonts w:hint="eastAsia"/>
          <w:lang w:val="en-US" w:eastAsia="zh-CN"/>
        </w:rPr>
        <w:t>2</w:t>
      </w:r>
      <w:r>
        <w:rPr>
          <w:lang w:val="en-US" w:eastAsia="zh-CN"/>
        </w:rPr>
        <w:t>.3预案备案</w:t>
      </w:r>
      <w:r>
        <w:tab/>
      </w:r>
      <w:r>
        <w:fldChar w:fldCharType="begin"/>
      </w:r>
      <w:r>
        <w:instrText xml:space="preserve"> PAGEREF _Toc9758 </w:instrText>
      </w:r>
      <w:r>
        <w:fldChar w:fldCharType="separate"/>
      </w:r>
      <w:r>
        <w:t>69</w:t>
      </w:r>
      <w:r>
        <w:fldChar w:fldCharType="end"/>
      </w:r>
      <w:r>
        <w:fldChar w:fldCharType="end"/>
      </w:r>
    </w:p>
    <w:p>
      <w:pPr>
        <w:pStyle w:val="19"/>
        <w:tabs>
          <w:tab w:val="right" w:leader="dot" w:pos="8312"/>
        </w:tabs>
      </w:pPr>
      <w:r>
        <w:fldChar w:fldCharType="begin"/>
      </w:r>
      <w:r>
        <w:instrText xml:space="preserve"> HYPERLINK \l _Toc11254 </w:instrText>
      </w:r>
      <w:r>
        <w:fldChar w:fldCharType="separate"/>
      </w:r>
      <w:r>
        <w:rPr>
          <w:lang w:val="en-US" w:eastAsia="zh-CN"/>
        </w:rPr>
        <w:t>1</w:t>
      </w:r>
      <w:r>
        <w:rPr>
          <w:rFonts w:hint="eastAsia"/>
          <w:lang w:val="en-US" w:eastAsia="zh-CN"/>
        </w:rPr>
        <w:t>3</w:t>
      </w:r>
      <w:r>
        <w:rPr>
          <w:lang w:val="en-US" w:eastAsia="zh-CN"/>
        </w:rPr>
        <w:t xml:space="preserve"> 附则</w:t>
      </w:r>
      <w:r>
        <w:tab/>
      </w:r>
      <w:r>
        <w:fldChar w:fldCharType="begin"/>
      </w:r>
      <w:r>
        <w:instrText xml:space="preserve"> PAGEREF _Toc11254 </w:instrText>
      </w:r>
      <w:r>
        <w:fldChar w:fldCharType="separate"/>
      </w:r>
      <w:r>
        <w:t>69</w:t>
      </w:r>
      <w:r>
        <w:fldChar w:fldCharType="end"/>
      </w:r>
      <w:r>
        <w:fldChar w:fldCharType="end"/>
      </w:r>
    </w:p>
    <w:p>
      <w:pPr>
        <w:pStyle w:val="24"/>
        <w:tabs>
          <w:tab w:val="right" w:leader="dot" w:pos="8312"/>
        </w:tabs>
      </w:pPr>
      <w:r>
        <w:fldChar w:fldCharType="begin"/>
      </w:r>
      <w:r>
        <w:instrText xml:space="preserve"> HYPERLINK \l _Toc31394 </w:instrText>
      </w:r>
      <w:r>
        <w:fldChar w:fldCharType="separate"/>
      </w:r>
      <w:r>
        <w:rPr>
          <w:lang w:val="en-US" w:eastAsia="zh-CN"/>
        </w:rPr>
        <w:t>1</w:t>
      </w:r>
      <w:r>
        <w:rPr>
          <w:rFonts w:hint="eastAsia"/>
          <w:lang w:val="en-US" w:eastAsia="zh-CN"/>
        </w:rPr>
        <w:t>3</w:t>
      </w:r>
      <w:r>
        <w:rPr>
          <w:lang w:val="en-US" w:eastAsia="zh-CN"/>
        </w:rPr>
        <w:t>.1术语和定义</w:t>
      </w:r>
      <w:r>
        <w:tab/>
      </w:r>
      <w:r>
        <w:fldChar w:fldCharType="begin"/>
      </w:r>
      <w:r>
        <w:instrText xml:space="preserve"> PAGEREF _Toc31394 </w:instrText>
      </w:r>
      <w:r>
        <w:fldChar w:fldCharType="separate"/>
      </w:r>
      <w:r>
        <w:t>69</w:t>
      </w:r>
      <w:r>
        <w:fldChar w:fldCharType="end"/>
      </w:r>
      <w:r>
        <w:fldChar w:fldCharType="end"/>
      </w:r>
    </w:p>
    <w:p>
      <w:pPr>
        <w:pStyle w:val="24"/>
        <w:tabs>
          <w:tab w:val="right" w:leader="dot" w:pos="8312"/>
        </w:tabs>
      </w:pPr>
      <w:r>
        <w:fldChar w:fldCharType="begin"/>
      </w:r>
      <w:r>
        <w:instrText xml:space="preserve"> HYPERLINK \l _Toc11886 </w:instrText>
      </w:r>
      <w:r>
        <w:fldChar w:fldCharType="separate"/>
      </w:r>
      <w:r>
        <w:rPr>
          <w:lang w:val="en-US" w:eastAsia="zh-CN"/>
        </w:rPr>
        <w:t>1</w:t>
      </w:r>
      <w:r>
        <w:rPr>
          <w:rFonts w:hint="eastAsia"/>
          <w:lang w:val="en-US" w:eastAsia="zh-CN"/>
        </w:rPr>
        <w:t>3</w:t>
      </w:r>
      <w:r>
        <w:rPr>
          <w:lang w:val="en-US" w:eastAsia="zh-CN"/>
        </w:rPr>
        <w:t>.2预案签署</w:t>
      </w:r>
      <w:r>
        <w:tab/>
      </w:r>
      <w:r>
        <w:fldChar w:fldCharType="begin"/>
      </w:r>
      <w:r>
        <w:instrText xml:space="preserve"> PAGEREF _Toc11886 </w:instrText>
      </w:r>
      <w:r>
        <w:fldChar w:fldCharType="separate"/>
      </w:r>
      <w:r>
        <w:t>70</w:t>
      </w:r>
      <w:r>
        <w:fldChar w:fldCharType="end"/>
      </w:r>
      <w:r>
        <w:fldChar w:fldCharType="end"/>
      </w:r>
    </w:p>
    <w:p>
      <w:pPr>
        <w:pStyle w:val="24"/>
        <w:tabs>
          <w:tab w:val="right" w:leader="dot" w:pos="8312"/>
        </w:tabs>
      </w:pPr>
      <w:r>
        <w:fldChar w:fldCharType="begin"/>
      </w:r>
      <w:r>
        <w:instrText xml:space="preserve"> HYPERLINK \l _Toc12875 </w:instrText>
      </w:r>
      <w:r>
        <w:fldChar w:fldCharType="separate"/>
      </w:r>
      <w:r>
        <w:rPr>
          <w:lang w:val="en-US" w:eastAsia="zh-CN"/>
        </w:rPr>
        <w:t>1</w:t>
      </w:r>
      <w:r>
        <w:rPr>
          <w:rFonts w:hint="eastAsia"/>
          <w:lang w:val="en-US" w:eastAsia="zh-CN"/>
        </w:rPr>
        <w:t>3</w:t>
      </w:r>
      <w:r>
        <w:rPr>
          <w:lang w:val="en-US" w:eastAsia="zh-CN"/>
        </w:rPr>
        <w:t>.3预案实施</w:t>
      </w:r>
      <w:r>
        <w:tab/>
      </w:r>
      <w:r>
        <w:fldChar w:fldCharType="begin"/>
      </w:r>
      <w:r>
        <w:instrText xml:space="preserve"> PAGEREF _Toc12875 </w:instrText>
      </w:r>
      <w:r>
        <w:fldChar w:fldCharType="separate"/>
      </w:r>
      <w:r>
        <w:t>70</w:t>
      </w:r>
      <w:r>
        <w:fldChar w:fldCharType="end"/>
      </w:r>
      <w:r>
        <w:fldChar w:fldCharType="end"/>
      </w:r>
    </w:p>
    <w:p>
      <w:pPr>
        <w:pStyle w:val="19"/>
        <w:tabs>
          <w:tab w:val="right" w:leader="dot" w:pos="8312"/>
        </w:tabs>
      </w:pPr>
      <w:r>
        <w:fldChar w:fldCharType="begin"/>
      </w:r>
      <w:r>
        <w:instrText xml:space="preserve"> HYPERLINK \l _Toc3301 </w:instrText>
      </w:r>
      <w:r>
        <w:fldChar w:fldCharType="separate"/>
      </w:r>
      <w:r>
        <w:rPr>
          <w:szCs w:val="24"/>
        </w:rPr>
        <w:t>1</w:t>
      </w:r>
      <w:r>
        <w:rPr>
          <w:rFonts w:hint="eastAsia"/>
          <w:szCs w:val="24"/>
          <w:lang w:val="en-US" w:eastAsia="zh-CN"/>
        </w:rPr>
        <w:t>4</w:t>
      </w:r>
      <w:r>
        <w:rPr>
          <w:szCs w:val="24"/>
        </w:rPr>
        <w:t>附图和附件</w:t>
      </w:r>
      <w:r>
        <w:tab/>
      </w:r>
      <w:r>
        <w:fldChar w:fldCharType="begin"/>
      </w:r>
      <w:r>
        <w:instrText xml:space="preserve"> PAGEREF _Toc3301 </w:instrText>
      </w:r>
      <w:r>
        <w:fldChar w:fldCharType="separate"/>
      </w:r>
      <w:r>
        <w:t>72</w:t>
      </w:r>
      <w:r>
        <w:fldChar w:fldCharType="end"/>
      </w:r>
      <w:r>
        <w:fldChar w:fldCharType="end"/>
      </w:r>
    </w:p>
    <w:p>
      <w:pPr>
        <w:spacing w:line="360" w:lineRule="auto"/>
        <w:jc w:val="center"/>
        <w:rPr>
          <w:sz w:val="24"/>
        </w:rPr>
      </w:pPr>
      <w:r>
        <w:fldChar w:fldCharType="end"/>
      </w:r>
    </w:p>
    <w:p>
      <w:pPr>
        <w:spacing w:line="360" w:lineRule="auto"/>
        <w:rPr>
          <w:sz w:val="24"/>
        </w:rPr>
      </w:pPr>
    </w:p>
    <w:p>
      <w:pPr>
        <w:spacing w:line="360" w:lineRule="auto"/>
        <w:rPr>
          <w:sz w:val="24"/>
        </w:rPr>
        <w:sectPr>
          <w:headerReference r:id="rId20" w:type="default"/>
          <w:footerReference r:id="rId21" w:type="default"/>
          <w:pgSz w:w="11906" w:h="16838"/>
          <w:pgMar w:top="1440" w:right="1797" w:bottom="1440" w:left="1797" w:header="851" w:footer="992" w:gutter="0"/>
          <w:pgNumType w:start="1"/>
          <w:cols w:space="720" w:num="1"/>
          <w:docGrid w:type="lines" w:linePitch="312" w:charSpace="0"/>
        </w:sectPr>
      </w:pPr>
    </w:p>
    <w:p>
      <w:pPr>
        <w:pStyle w:val="2"/>
        <w:bidi w:val="0"/>
      </w:pPr>
      <w:bookmarkStart w:id="24" w:name="_Toc23647"/>
      <w:r>
        <w:t>1总则</w:t>
      </w:r>
      <w:bookmarkEnd w:id="24"/>
    </w:p>
    <w:p>
      <w:pPr>
        <w:spacing w:line="360" w:lineRule="auto"/>
        <w:ind w:firstLine="480" w:firstLineChars="200"/>
        <w:rPr>
          <w:kern w:val="0"/>
          <w:sz w:val="24"/>
        </w:rPr>
      </w:pPr>
      <w:r>
        <w:rPr>
          <w:kern w:val="0"/>
          <w:sz w:val="24"/>
        </w:rPr>
        <w:t>突发环境事件应急预案是针对可能发生的重大环境事件，保证迅速、有效、有序地开展应急救援行动，预防、降低事故损失而预先制定的有关方案，是泰鼎（天津）环保科技有限公司开展突发环境事件应急救援的行动指南。</w:t>
      </w:r>
    </w:p>
    <w:p>
      <w:pPr>
        <w:pStyle w:val="3"/>
        <w:bidi w:val="0"/>
      </w:pPr>
      <w:bookmarkStart w:id="25" w:name="_Toc386482416"/>
      <w:bookmarkStart w:id="26" w:name="_Toc9946"/>
      <w:r>
        <w:t>1.1编制目的</w:t>
      </w:r>
      <w:bookmarkEnd w:id="25"/>
      <w:bookmarkEnd w:id="26"/>
    </w:p>
    <w:p>
      <w:pPr>
        <w:spacing w:line="360" w:lineRule="auto"/>
        <w:ind w:firstLine="480" w:firstLineChars="200"/>
        <w:rPr>
          <w:kern w:val="0"/>
          <w:sz w:val="24"/>
        </w:rPr>
      </w:pPr>
      <w:r>
        <w:rPr>
          <w:kern w:val="0"/>
          <w:sz w:val="24"/>
        </w:rPr>
        <w:t>为建立、健全</w:t>
      </w:r>
      <w:r>
        <w:rPr>
          <w:sz w:val="24"/>
        </w:rPr>
        <w:t>泰鼎（天津）环保科技有限公司</w:t>
      </w:r>
      <w:r>
        <w:rPr>
          <w:kern w:val="0"/>
          <w:sz w:val="24"/>
        </w:rPr>
        <w:t>突发环境事件应急机制，有效防范和及时处置各类突发环境污染事件，加强</w:t>
      </w:r>
      <w:r>
        <w:rPr>
          <w:sz w:val="24"/>
        </w:rPr>
        <w:t>泰鼎（天津）环保科技有限公司</w:t>
      </w:r>
      <w:r>
        <w:rPr>
          <w:kern w:val="0"/>
          <w:sz w:val="24"/>
        </w:rPr>
        <w:t xml:space="preserve">突发环境事件应对能力，避免或减轻事件影响，加强企业与政府应对工作衔接，确保一旦发生突发环境事件，能及时、正确、迅速、有效地控制事态，减少危害，特制定本预案。 </w:t>
      </w:r>
    </w:p>
    <w:p>
      <w:pPr>
        <w:spacing w:line="360" w:lineRule="auto"/>
        <w:ind w:firstLine="480" w:firstLineChars="200"/>
        <w:rPr>
          <w:kern w:val="0"/>
          <w:sz w:val="24"/>
        </w:rPr>
      </w:pPr>
      <w:r>
        <w:rPr>
          <w:kern w:val="0"/>
          <w:sz w:val="24"/>
        </w:rPr>
        <w:t xml:space="preserve">在突发环境事件应急响应工作中，本预案力求的目标是： </w:t>
      </w:r>
    </w:p>
    <w:p>
      <w:pPr>
        <w:spacing w:line="360" w:lineRule="auto"/>
        <w:ind w:firstLine="480" w:firstLineChars="200"/>
        <w:rPr>
          <w:kern w:val="0"/>
          <w:sz w:val="24"/>
        </w:rPr>
      </w:pPr>
      <w:r>
        <w:rPr>
          <w:kern w:val="0"/>
          <w:sz w:val="24"/>
        </w:rPr>
        <w:t xml:space="preserve">（1）确保事件影响的所有人员，包括厂区内员工和外来人员，以及厂外周边群众的生命安全和健康； </w:t>
      </w:r>
    </w:p>
    <w:p>
      <w:pPr>
        <w:spacing w:line="360" w:lineRule="auto"/>
        <w:ind w:firstLine="480" w:firstLineChars="200"/>
        <w:rPr>
          <w:kern w:val="0"/>
          <w:sz w:val="24"/>
        </w:rPr>
      </w:pPr>
      <w:r>
        <w:rPr>
          <w:kern w:val="0"/>
          <w:sz w:val="24"/>
        </w:rPr>
        <w:t xml:space="preserve">（2）防止事故对周边环境造成严重污染； </w:t>
      </w:r>
    </w:p>
    <w:p>
      <w:pPr>
        <w:spacing w:line="360" w:lineRule="auto"/>
        <w:ind w:firstLine="480" w:firstLineChars="200"/>
        <w:rPr>
          <w:kern w:val="0"/>
          <w:sz w:val="24"/>
        </w:rPr>
      </w:pPr>
      <w:r>
        <w:rPr>
          <w:kern w:val="0"/>
          <w:sz w:val="24"/>
        </w:rPr>
        <w:t xml:space="preserve">（3）避免或减少公司财产损失和对公司公众形象的不良影响； </w:t>
      </w:r>
    </w:p>
    <w:p>
      <w:pPr>
        <w:spacing w:line="360" w:lineRule="auto"/>
        <w:ind w:firstLine="480" w:firstLineChars="200"/>
        <w:rPr>
          <w:kern w:val="0"/>
          <w:sz w:val="24"/>
        </w:rPr>
      </w:pPr>
      <w:r>
        <w:rPr>
          <w:kern w:val="0"/>
          <w:sz w:val="24"/>
        </w:rPr>
        <w:t xml:space="preserve">（4）实现公司与地方政府和相关部门现场处置工作的顺利过渡和有效衔接。 </w:t>
      </w:r>
    </w:p>
    <w:p>
      <w:pPr>
        <w:spacing w:line="360" w:lineRule="auto"/>
        <w:ind w:firstLine="480" w:firstLineChars="200"/>
        <w:rPr>
          <w:snapToGrid w:val="0"/>
          <w:sz w:val="24"/>
        </w:rPr>
      </w:pPr>
      <w:r>
        <w:rPr>
          <w:kern w:val="0"/>
          <w:sz w:val="24"/>
        </w:rPr>
        <w:t>本预案制定了培训演练计划和相关评审与修订工作程序，通过不断补充与完善保证应急预案实用、可行、操作性强</w:t>
      </w:r>
      <w:r>
        <w:rPr>
          <w:snapToGrid w:val="0"/>
          <w:sz w:val="24"/>
        </w:rPr>
        <w:t>。</w:t>
      </w:r>
    </w:p>
    <w:bookmarkEnd w:id="20"/>
    <w:bookmarkEnd w:id="21"/>
    <w:bookmarkEnd w:id="22"/>
    <w:bookmarkEnd w:id="23"/>
    <w:p>
      <w:pPr>
        <w:pStyle w:val="3"/>
        <w:bidi w:val="0"/>
      </w:pPr>
      <w:bookmarkStart w:id="27" w:name="_Toc386482417"/>
      <w:bookmarkStart w:id="28" w:name="_Toc20694"/>
      <w:r>
        <w:t>1.2编制依据</w:t>
      </w:r>
      <w:bookmarkEnd w:id="27"/>
      <w:bookmarkEnd w:id="28"/>
    </w:p>
    <w:p>
      <w:pPr>
        <w:pStyle w:val="4"/>
        <w:bidi w:val="0"/>
      </w:pPr>
      <w:r>
        <w:t>1.2.1法律、法规、规章</w:t>
      </w:r>
    </w:p>
    <w:p>
      <w:pPr>
        <w:spacing w:line="360" w:lineRule="auto"/>
        <w:ind w:firstLine="480" w:firstLineChars="200"/>
        <w:rPr>
          <w:snapToGrid w:val="0"/>
          <w:sz w:val="24"/>
        </w:rPr>
      </w:pPr>
      <w:r>
        <w:rPr>
          <w:snapToGrid w:val="0"/>
          <w:sz w:val="24"/>
        </w:rPr>
        <w:t xml:space="preserve">（1）《中华人民共和国环境保护法》（主席令第9号，2015年1月施行） </w:t>
      </w:r>
    </w:p>
    <w:p>
      <w:pPr>
        <w:spacing w:line="360" w:lineRule="auto"/>
        <w:ind w:firstLine="480" w:firstLineChars="200"/>
        <w:rPr>
          <w:snapToGrid w:val="0"/>
          <w:sz w:val="24"/>
        </w:rPr>
      </w:pPr>
      <w:r>
        <w:rPr>
          <w:snapToGrid w:val="0"/>
          <w:sz w:val="24"/>
        </w:rPr>
        <w:t xml:space="preserve">（2）《中华人民共和国安全生产法》（主席令第13号，2014年12月起施行） </w:t>
      </w:r>
    </w:p>
    <w:p>
      <w:pPr>
        <w:spacing w:line="360" w:lineRule="auto"/>
        <w:ind w:firstLine="480" w:firstLineChars="200"/>
        <w:rPr>
          <w:snapToGrid w:val="0"/>
          <w:sz w:val="24"/>
        </w:rPr>
      </w:pPr>
      <w:r>
        <w:rPr>
          <w:snapToGrid w:val="0"/>
          <w:sz w:val="24"/>
        </w:rPr>
        <w:t xml:space="preserve">（3）《中华人民共和国水污染防治法》（主席令第70号，2018年1月1日起施行） </w:t>
      </w:r>
    </w:p>
    <w:p>
      <w:pPr>
        <w:spacing w:line="360" w:lineRule="auto"/>
        <w:ind w:firstLine="480" w:firstLineChars="200"/>
        <w:rPr>
          <w:snapToGrid w:val="0"/>
          <w:sz w:val="24"/>
        </w:rPr>
      </w:pPr>
      <w:r>
        <w:rPr>
          <w:snapToGrid w:val="0"/>
          <w:sz w:val="24"/>
        </w:rPr>
        <w:t xml:space="preserve">（4）《中华人民共和国大气污染防治法》（2018年修正，2018年10月26日起施行） </w:t>
      </w:r>
    </w:p>
    <w:p>
      <w:pPr>
        <w:spacing w:line="360" w:lineRule="auto"/>
        <w:ind w:firstLine="480" w:firstLineChars="200"/>
        <w:rPr>
          <w:snapToGrid w:val="0"/>
          <w:sz w:val="24"/>
        </w:rPr>
      </w:pPr>
      <w:r>
        <w:rPr>
          <w:snapToGrid w:val="0"/>
          <w:sz w:val="24"/>
        </w:rPr>
        <w:t xml:space="preserve">（5）《中华人民共和国环境噪声污染防治法》（2018年修订） </w:t>
      </w:r>
    </w:p>
    <w:p>
      <w:pPr>
        <w:spacing w:line="360" w:lineRule="auto"/>
        <w:ind w:firstLine="480" w:firstLineChars="200"/>
        <w:rPr>
          <w:snapToGrid w:val="0"/>
          <w:sz w:val="24"/>
        </w:rPr>
      </w:pPr>
      <w:r>
        <w:rPr>
          <w:snapToGrid w:val="0"/>
          <w:sz w:val="24"/>
        </w:rPr>
        <w:t>（6）《中华人民共和国固体废物污染环境防治法》（2016年11月7日修订版）</w:t>
      </w:r>
    </w:p>
    <w:p>
      <w:pPr>
        <w:spacing w:line="360" w:lineRule="auto"/>
        <w:ind w:firstLine="480" w:firstLineChars="200"/>
        <w:rPr>
          <w:snapToGrid w:val="0"/>
          <w:sz w:val="24"/>
        </w:rPr>
      </w:pPr>
      <w:r>
        <w:rPr>
          <w:snapToGrid w:val="0"/>
          <w:sz w:val="24"/>
        </w:rPr>
        <w:t xml:space="preserve">（7）《中华人民共和国突发事件应对法》（主席令第69号，2007年11月1日起施行） </w:t>
      </w:r>
    </w:p>
    <w:p>
      <w:pPr>
        <w:spacing w:line="360" w:lineRule="auto"/>
        <w:ind w:firstLine="480" w:firstLineChars="200"/>
        <w:rPr>
          <w:snapToGrid w:val="0"/>
          <w:sz w:val="24"/>
        </w:rPr>
      </w:pPr>
      <w:r>
        <w:rPr>
          <w:snapToGrid w:val="0"/>
          <w:sz w:val="24"/>
        </w:rPr>
        <w:t>（8）《国家突发环境事件应急预案》（国办函[2014]119号，2014年12月29日）</w:t>
      </w:r>
    </w:p>
    <w:p>
      <w:pPr>
        <w:spacing w:line="360" w:lineRule="auto"/>
        <w:ind w:firstLine="480" w:firstLineChars="200"/>
        <w:rPr>
          <w:snapToGrid w:val="0"/>
          <w:sz w:val="24"/>
        </w:rPr>
      </w:pPr>
      <w:r>
        <w:rPr>
          <w:snapToGrid w:val="0"/>
          <w:sz w:val="24"/>
        </w:rPr>
        <w:t xml:space="preserve">（9）《突发环境事件应急管理办法》（环境保护部令第34号，2015年6月5日起施行） </w:t>
      </w:r>
    </w:p>
    <w:p>
      <w:pPr>
        <w:spacing w:line="360" w:lineRule="auto"/>
        <w:ind w:firstLine="480" w:firstLineChars="200"/>
        <w:rPr>
          <w:snapToGrid w:val="0"/>
          <w:sz w:val="24"/>
        </w:rPr>
      </w:pPr>
      <w:r>
        <w:rPr>
          <w:snapToGrid w:val="0"/>
          <w:sz w:val="24"/>
        </w:rPr>
        <w:t xml:space="preserve">（10）《突发环境事件调查处理办法》（环保部令第32号，2015年3月1日起施行） </w:t>
      </w:r>
    </w:p>
    <w:p>
      <w:pPr>
        <w:spacing w:line="360" w:lineRule="auto"/>
        <w:ind w:firstLine="480" w:firstLineChars="200"/>
        <w:rPr>
          <w:snapToGrid w:val="0"/>
          <w:sz w:val="24"/>
        </w:rPr>
      </w:pPr>
      <w:r>
        <w:rPr>
          <w:snapToGrid w:val="0"/>
          <w:sz w:val="24"/>
        </w:rPr>
        <w:t xml:space="preserve">（11）《突发环境事件信息报告办法》（环境保护部令第17号，2011年5月1日起施行） </w:t>
      </w:r>
    </w:p>
    <w:p>
      <w:pPr>
        <w:spacing w:line="360" w:lineRule="auto"/>
        <w:ind w:firstLine="480" w:firstLineChars="200"/>
        <w:rPr>
          <w:snapToGrid w:val="0"/>
          <w:sz w:val="24"/>
        </w:rPr>
      </w:pPr>
      <w:r>
        <w:rPr>
          <w:snapToGrid w:val="0"/>
          <w:sz w:val="24"/>
        </w:rPr>
        <w:t xml:space="preserve">（12）《企业事业单位突发环境事件应急预案备案管理办法（试行）》（环发[2015]4号，2015年1月） </w:t>
      </w:r>
    </w:p>
    <w:p>
      <w:pPr>
        <w:spacing w:line="360" w:lineRule="auto"/>
        <w:ind w:firstLine="480" w:firstLineChars="200"/>
        <w:rPr>
          <w:snapToGrid w:val="0"/>
          <w:sz w:val="24"/>
        </w:rPr>
      </w:pPr>
      <w:r>
        <w:rPr>
          <w:snapToGrid w:val="0"/>
          <w:sz w:val="24"/>
        </w:rPr>
        <w:t xml:space="preserve">（13）《企业事业单位突发环境事件应急预案评审工作指南（试行）》（环办应急[2018]8号，2018年1月） </w:t>
      </w:r>
    </w:p>
    <w:p>
      <w:pPr>
        <w:spacing w:line="360" w:lineRule="auto"/>
        <w:ind w:firstLine="480" w:firstLineChars="200"/>
        <w:rPr>
          <w:snapToGrid w:val="0"/>
          <w:sz w:val="24"/>
        </w:rPr>
      </w:pPr>
      <w:r>
        <w:rPr>
          <w:snapToGrid w:val="0"/>
          <w:sz w:val="24"/>
        </w:rPr>
        <w:t xml:space="preserve">（14）《危险化学品目录（2015版）》（国家安全监管总局等10部门公告2015年第5号） </w:t>
      </w:r>
    </w:p>
    <w:p>
      <w:pPr>
        <w:spacing w:line="360" w:lineRule="auto"/>
        <w:ind w:firstLine="480" w:firstLineChars="200"/>
        <w:rPr>
          <w:snapToGrid w:val="0"/>
          <w:sz w:val="24"/>
        </w:rPr>
      </w:pPr>
      <w:r>
        <w:rPr>
          <w:snapToGrid w:val="0"/>
          <w:sz w:val="24"/>
        </w:rPr>
        <w:t>（15）</w:t>
      </w:r>
      <w:r>
        <w:rPr>
          <w:rFonts w:hint="eastAsia"/>
          <w:snapToGrid w:val="0"/>
          <w:sz w:val="24"/>
          <w:lang w:val="en-US" w:eastAsia="zh-CN"/>
        </w:rPr>
        <w:t>关于印发《天津市环保局突发环境事件应急预案》的通知（</w:t>
      </w:r>
      <w:r>
        <w:rPr>
          <w:rFonts w:hint="default"/>
          <w:snapToGrid w:val="0"/>
          <w:sz w:val="24"/>
          <w:lang w:val="en-US" w:eastAsia="zh-CN"/>
        </w:rPr>
        <w:t>2014</w:t>
      </w:r>
      <w:r>
        <w:rPr>
          <w:rFonts w:hint="eastAsia"/>
          <w:snapToGrid w:val="0"/>
          <w:sz w:val="24"/>
          <w:lang w:val="en-US" w:eastAsia="zh-CN"/>
        </w:rPr>
        <w:t>年</w:t>
      </w:r>
      <w:r>
        <w:rPr>
          <w:rFonts w:hint="default"/>
          <w:snapToGrid w:val="0"/>
          <w:sz w:val="24"/>
          <w:lang w:val="en-US" w:eastAsia="zh-CN"/>
        </w:rPr>
        <w:t>5</w:t>
      </w:r>
      <w:r>
        <w:rPr>
          <w:rFonts w:hint="eastAsia"/>
          <w:snapToGrid w:val="0"/>
          <w:sz w:val="24"/>
          <w:lang w:val="en-US" w:eastAsia="zh-CN"/>
        </w:rPr>
        <w:t>月</w:t>
      </w:r>
      <w:r>
        <w:rPr>
          <w:rFonts w:hint="default"/>
          <w:snapToGrid w:val="0"/>
          <w:sz w:val="24"/>
          <w:lang w:val="en-US" w:eastAsia="zh-CN"/>
        </w:rPr>
        <w:t>13</w:t>
      </w:r>
      <w:r>
        <w:rPr>
          <w:rFonts w:hint="eastAsia"/>
          <w:snapToGrid w:val="0"/>
          <w:sz w:val="24"/>
          <w:lang w:val="en-US" w:eastAsia="zh-CN"/>
        </w:rPr>
        <w:t>日）；</w:t>
      </w:r>
    </w:p>
    <w:p>
      <w:pPr>
        <w:spacing w:line="360" w:lineRule="auto"/>
        <w:ind w:firstLine="480" w:firstLineChars="200"/>
        <w:rPr>
          <w:snapToGrid w:val="0"/>
          <w:sz w:val="24"/>
        </w:rPr>
      </w:pPr>
      <w:r>
        <w:rPr>
          <w:snapToGrid w:val="0"/>
          <w:sz w:val="24"/>
        </w:rPr>
        <w:t>（1</w:t>
      </w:r>
      <w:r>
        <w:rPr>
          <w:rFonts w:hint="eastAsia"/>
          <w:snapToGrid w:val="0"/>
          <w:sz w:val="24"/>
          <w:lang w:val="en-US" w:eastAsia="zh-CN"/>
        </w:rPr>
        <w:t>6</w:t>
      </w:r>
      <w:r>
        <w:rPr>
          <w:snapToGrid w:val="0"/>
          <w:sz w:val="24"/>
        </w:rPr>
        <w:t>）《天津市水污染突发事件应急预案》（津政办函[2017]154号）</w:t>
      </w:r>
    </w:p>
    <w:p>
      <w:pPr>
        <w:spacing w:line="360" w:lineRule="auto"/>
        <w:ind w:firstLine="480" w:firstLineChars="200"/>
        <w:rPr>
          <w:snapToGrid w:val="0"/>
          <w:sz w:val="24"/>
        </w:rPr>
      </w:pPr>
      <w:r>
        <w:rPr>
          <w:snapToGrid w:val="0"/>
          <w:sz w:val="24"/>
        </w:rPr>
        <w:t>（1</w:t>
      </w:r>
      <w:r>
        <w:rPr>
          <w:rFonts w:hint="eastAsia"/>
          <w:snapToGrid w:val="0"/>
          <w:sz w:val="24"/>
          <w:lang w:val="en-US" w:eastAsia="zh-CN"/>
        </w:rPr>
        <w:t>7</w:t>
      </w:r>
      <w:r>
        <w:rPr>
          <w:snapToGrid w:val="0"/>
          <w:sz w:val="24"/>
        </w:rPr>
        <w:t xml:space="preserve">）《天津市水污染防治条例》（2016 年） </w:t>
      </w:r>
    </w:p>
    <w:p>
      <w:pPr>
        <w:spacing w:line="360" w:lineRule="auto"/>
        <w:ind w:firstLine="480" w:firstLineChars="200"/>
        <w:rPr>
          <w:snapToGrid w:val="0"/>
          <w:sz w:val="24"/>
        </w:rPr>
      </w:pPr>
      <w:r>
        <w:rPr>
          <w:snapToGrid w:val="0"/>
          <w:sz w:val="24"/>
        </w:rPr>
        <w:t>（</w:t>
      </w:r>
      <w:r>
        <w:rPr>
          <w:rFonts w:hint="eastAsia"/>
          <w:snapToGrid w:val="0"/>
          <w:sz w:val="24"/>
          <w:lang w:val="en-US" w:eastAsia="zh-CN"/>
        </w:rPr>
        <w:t>18</w:t>
      </w:r>
      <w:r>
        <w:rPr>
          <w:snapToGrid w:val="0"/>
          <w:sz w:val="24"/>
        </w:rPr>
        <w:t>）《企业突发环境事件风险分级方法》（HJ941-2018，环境保护部）</w:t>
      </w:r>
    </w:p>
    <w:p>
      <w:pPr>
        <w:spacing w:line="360" w:lineRule="auto"/>
        <w:ind w:firstLine="480" w:firstLineChars="200"/>
        <w:rPr>
          <w:snapToGrid w:val="0"/>
          <w:sz w:val="24"/>
        </w:rPr>
      </w:pPr>
      <w:r>
        <w:rPr>
          <w:snapToGrid w:val="0"/>
          <w:sz w:val="24"/>
        </w:rPr>
        <w:t>（</w:t>
      </w:r>
      <w:r>
        <w:rPr>
          <w:rFonts w:hint="eastAsia"/>
          <w:snapToGrid w:val="0"/>
          <w:sz w:val="24"/>
          <w:lang w:val="en-US" w:eastAsia="zh-CN"/>
        </w:rPr>
        <w:t>19</w:t>
      </w:r>
      <w:r>
        <w:rPr>
          <w:snapToGrid w:val="0"/>
          <w:sz w:val="24"/>
        </w:rPr>
        <w:t>）《环境应急资源调查指南》（试行）2019年3月</w:t>
      </w:r>
    </w:p>
    <w:p>
      <w:pPr>
        <w:spacing w:line="360" w:lineRule="auto"/>
        <w:ind w:firstLine="480" w:firstLineChars="200"/>
        <w:rPr>
          <w:snapToGrid w:val="0"/>
          <w:sz w:val="24"/>
        </w:rPr>
      </w:pPr>
      <w:r>
        <w:rPr>
          <w:snapToGrid w:val="0"/>
          <w:sz w:val="24"/>
        </w:rPr>
        <w:t>（22）《环境保护部关于加强环境应急管理工作的意见》（环发〔2009〕130 号）</w:t>
      </w:r>
    </w:p>
    <w:p>
      <w:pPr>
        <w:spacing w:line="360" w:lineRule="auto"/>
        <w:ind w:firstLine="480" w:firstLineChars="200"/>
        <w:rPr>
          <w:snapToGrid w:val="0"/>
          <w:sz w:val="24"/>
        </w:rPr>
      </w:pPr>
      <w:r>
        <w:rPr>
          <w:snapToGrid w:val="0"/>
          <w:sz w:val="24"/>
        </w:rPr>
        <w:t>（23）《突发环境事件应急处置阶段污染损害评估工作程序规定》（环发〔2013〕85号）</w:t>
      </w:r>
    </w:p>
    <w:p>
      <w:pPr>
        <w:spacing w:line="360" w:lineRule="auto"/>
        <w:ind w:firstLine="480" w:firstLineChars="200"/>
        <w:rPr>
          <w:snapToGrid w:val="0"/>
          <w:sz w:val="24"/>
        </w:rPr>
      </w:pPr>
      <w:r>
        <w:rPr>
          <w:snapToGrid w:val="0"/>
          <w:sz w:val="24"/>
        </w:rPr>
        <w:t>（24）《企业突发环境事件风险评估指南（试行）》（环办〔2014〕34号）</w:t>
      </w:r>
    </w:p>
    <w:p>
      <w:pPr>
        <w:spacing w:line="360" w:lineRule="auto"/>
        <w:ind w:firstLine="480" w:firstLineChars="200"/>
        <w:rPr>
          <w:snapToGrid w:val="0"/>
          <w:sz w:val="24"/>
        </w:rPr>
      </w:pPr>
      <w:r>
        <w:rPr>
          <w:snapToGrid w:val="0"/>
          <w:sz w:val="24"/>
        </w:rPr>
        <w:t>（25）《最高人民法院、最高人民检察院关于办理环境污染刑事案件适用法律若干问题的解释》（法释〔2016〕29号）</w:t>
      </w:r>
    </w:p>
    <w:p>
      <w:pPr>
        <w:spacing w:line="360" w:lineRule="auto"/>
        <w:ind w:firstLine="480" w:firstLineChars="200"/>
        <w:rPr>
          <w:snapToGrid w:val="0"/>
          <w:sz w:val="24"/>
        </w:rPr>
      </w:pPr>
      <w:r>
        <w:rPr>
          <w:snapToGrid w:val="0"/>
          <w:sz w:val="24"/>
        </w:rPr>
        <w:t>（26）《市环保局关于做好企业事业单位突发环境事件应急预案备案管理工作的通知》津环保应[2015]40号</w:t>
      </w:r>
    </w:p>
    <w:p>
      <w:pPr>
        <w:spacing w:line="360" w:lineRule="auto"/>
        <w:ind w:firstLine="480" w:firstLineChars="200"/>
        <w:rPr>
          <w:snapToGrid w:val="0"/>
          <w:sz w:val="24"/>
        </w:rPr>
      </w:pPr>
      <w:r>
        <w:rPr>
          <w:snapToGrid w:val="0"/>
          <w:sz w:val="24"/>
        </w:rPr>
        <w:t>（27）《市环保局关于印发2015年天津市环境应急管理工作要点的通知》津环保应[2015]48号</w:t>
      </w:r>
    </w:p>
    <w:p>
      <w:pPr>
        <w:spacing w:line="360" w:lineRule="auto"/>
        <w:ind w:firstLine="480" w:firstLineChars="200"/>
        <w:rPr>
          <w:snapToGrid w:val="0"/>
          <w:sz w:val="24"/>
        </w:rPr>
      </w:pPr>
      <w:r>
        <w:rPr>
          <w:snapToGrid w:val="0"/>
          <w:sz w:val="24"/>
        </w:rPr>
        <w:t>（28）《天津经济技术开发区突发事件总体应急预案》</w:t>
      </w:r>
    </w:p>
    <w:p>
      <w:pPr>
        <w:pStyle w:val="7"/>
        <w:spacing w:line="360" w:lineRule="auto"/>
        <w:ind w:firstLine="480"/>
        <w:rPr>
          <w:sz w:val="24"/>
        </w:rPr>
      </w:pPr>
      <w:r>
        <w:rPr>
          <w:snapToGrid w:val="0"/>
          <w:sz w:val="24"/>
        </w:rPr>
        <w:t>（29）《天津经济技术开发区突发事件应急预案管理办法》</w:t>
      </w:r>
    </w:p>
    <w:p>
      <w:pPr>
        <w:pStyle w:val="4"/>
        <w:spacing w:line="360" w:lineRule="auto"/>
        <w:rPr>
          <w:sz w:val="24"/>
          <w:szCs w:val="24"/>
        </w:rPr>
      </w:pPr>
      <w:r>
        <w:rPr>
          <w:sz w:val="24"/>
          <w:szCs w:val="24"/>
        </w:rPr>
        <w:t>1.2.2标准和技术规范</w:t>
      </w:r>
    </w:p>
    <w:p>
      <w:pPr>
        <w:spacing w:line="360" w:lineRule="auto"/>
        <w:ind w:firstLine="480" w:firstLineChars="200"/>
        <w:rPr>
          <w:snapToGrid w:val="0"/>
          <w:sz w:val="24"/>
        </w:rPr>
      </w:pPr>
      <w:r>
        <w:rPr>
          <w:snapToGrid w:val="0"/>
          <w:sz w:val="24"/>
        </w:rPr>
        <w:t xml:space="preserve">（1）《国家危险废物名录》（2016年8月1日施行） </w:t>
      </w:r>
    </w:p>
    <w:p>
      <w:pPr>
        <w:spacing w:line="360" w:lineRule="auto"/>
        <w:ind w:firstLine="480" w:firstLineChars="200"/>
        <w:rPr>
          <w:snapToGrid w:val="0"/>
          <w:sz w:val="24"/>
        </w:rPr>
      </w:pPr>
      <w:r>
        <w:rPr>
          <w:snapToGrid w:val="0"/>
          <w:sz w:val="24"/>
        </w:rPr>
        <w:t xml:space="preserve">（2）《危险废物贮存污染控制标准》（GB 18597-2003 及 2013年修改单） </w:t>
      </w:r>
    </w:p>
    <w:p>
      <w:pPr>
        <w:spacing w:line="360" w:lineRule="auto"/>
        <w:ind w:firstLine="480" w:firstLineChars="200"/>
        <w:rPr>
          <w:snapToGrid w:val="0"/>
          <w:sz w:val="24"/>
        </w:rPr>
      </w:pPr>
      <w:r>
        <w:rPr>
          <w:snapToGrid w:val="0"/>
          <w:sz w:val="24"/>
        </w:rPr>
        <w:t xml:space="preserve">（3）《危险废物收集、贮存、运输技术规范》（HJ2025-2012） </w:t>
      </w:r>
    </w:p>
    <w:p>
      <w:pPr>
        <w:pStyle w:val="3"/>
        <w:bidi w:val="0"/>
      </w:pPr>
      <w:bookmarkStart w:id="29" w:name="_Toc386482418"/>
      <w:bookmarkStart w:id="30" w:name="_Toc14279"/>
      <w:r>
        <w:t>1.3适用范围</w:t>
      </w:r>
      <w:bookmarkEnd w:id="29"/>
      <w:bookmarkEnd w:id="30"/>
    </w:p>
    <w:p>
      <w:pPr>
        <w:pStyle w:val="4"/>
        <w:bidi w:val="0"/>
      </w:pPr>
      <w:bookmarkStart w:id="31" w:name="_Toc386482419"/>
      <w:bookmarkStart w:id="32" w:name="_Toc300517800"/>
      <w:bookmarkStart w:id="33" w:name="_Toc300519474"/>
      <w:bookmarkStart w:id="34" w:name="_Toc300577696"/>
      <w:bookmarkStart w:id="35" w:name="_Toc300577849"/>
      <w:r>
        <w:t>1.3.1适用范围</w:t>
      </w:r>
    </w:p>
    <w:p>
      <w:pPr>
        <w:spacing w:line="360" w:lineRule="auto"/>
        <w:ind w:firstLine="480" w:firstLineChars="200"/>
        <w:rPr>
          <w:rFonts w:ascii="Times New Roman" w:hAnsi="Times New Roman"/>
          <w:snapToGrid w:val="0"/>
          <w:sz w:val="24"/>
        </w:rPr>
      </w:pPr>
      <w:r>
        <w:rPr>
          <w:rFonts w:ascii="Times New Roman" w:hAnsi="Times New Roman"/>
          <w:snapToGrid w:val="0"/>
          <w:sz w:val="24"/>
        </w:rPr>
        <w:t>本预案适用于泰鼎（天津）环保科技有限公司（天津经济技术开发区汉沽现代产业区华山路11号）厂区内</w:t>
      </w:r>
      <w:r>
        <w:rPr>
          <w:rFonts w:hint="eastAsia" w:ascii="Times New Roman" w:hAnsi="Times New Roman"/>
          <w:snapToGrid w:val="0"/>
          <w:sz w:val="24"/>
        </w:rPr>
        <w:t>物料泄漏、火灾、环保措施故障等突发环境事件的预警、处置及监测等。</w:t>
      </w:r>
    </w:p>
    <w:p>
      <w:pPr>
        <w:pStyle w:val="4"/>
        <w:bidi w:val="0"/>
      </w:pPr>
      <w:r>
        <w:t>1.3.2突发环境事件的级别</w:t>
      </w:r>
    </w:p>
    <w:p>
      <w:pPr>
        <w:spacing w:line="360" w:lineRule="auto"/>
        <w:rPr>
          <w:sz w:val="24"/>
        </w:rPr>
      </w:pPr>
      <w:r>
        <w:rPr>
          <w:rFonts w:hint="eastAsia"/>
          <w:sz w:val="24"/>
        </w:rPr>
        <w:t>1、</w:t>
      </w:r>
      <w:r>
        <w:rPr>
          <w:sz w:val="24"/>
        </w:rPr>
        <w:t>国家突发环境事件分级标准</w:t>
      </w:r>
    </w:p>
    <w:p>
      <w:pPr>
        <w:spacing w:line="360" w:lineRule="auto"/>
        <w:ind w:firstLine="480" w:firstLineChars="200"/>
        <w:rPr>
          <w:rFonts w:ascii="Times New Roman" w:hAnsi="Times New Roman"/>
          <w:sz w:val="24"/>
        </w:rPr>
      </w:pPr>
      <w:r>
        <w:rPr>
          <w:rFonts w:ascii="Times New Roman" w:hAnsi="Times New Roman"/>
          <w:sz w:val="24"/>
        </w:rPr>
        <w:t>当公司突发环境事件分级无法判定时，可参照环保部第17号令《突发环境事件信息报告办法》，按照突发事件严重性和紧急程度进行研判，突发环境事件分为特别重大（Ⅰ级）、重大（Ⅱ级）、较大（Ⅲ级）和一般（Ⅳ级）四级。</w:t>
      </w:r>
    </w:p>
    <w:p>
      <w:pPr>
        <w:spacing w:line="360" w:lineRule="auto"/>
        <w:ind w:firstLine="480" w:firstLineChars="200"/>
        <w:rPr>
          <w:rFonts w:ascii="Times New Roman" w:hAnsi="Times New Roman"/>
          <w:sz w:val="24"/>
        </w:rPr>
      </w:pPr>
      <w:r>
        <w:rPr>
          <w:rFonts w:ascii="Times New Roman" w:hAnsi="Times New Roman"/>
          <w:sz w:val="24"/>
        </w:rPr>
        <w:t>按国家突发环境事件信息上报办法要求，国家突发环境事件分级标准如下：</w:t>
      </w:r>
    </w:p>
    <w:p>
      <w:pPr>
        <w:spacing w:line="360" w:lineRule="auto"/>
        <w:ind w:firstLine="480" w:firstLineChars="200"/>
        <w:rPr>
          <w:rFonts w:ascii="Times New Roman" w:hAnsi="Times New Roman"/>
          <w:sz w:val="24"/>
        </w:rPr>
      </w:pPr>
      <w:r>
        <w:rPr>
          <w:rFonts w:ascii="Times New Roman" w:hAnsi="Times New Roman"/>
          <w:sz w:val="24"/>
        </w:rPr>
        <w:t>按照突发事件严重性和紧急程度，突发环境事件分为特别重大（I级）、重大（II级）、较大（III级）和一般（IV级）四级。</w:t>
      </w:r>
    </w:p>
    <w:p>
      <w:pPr>
        <w:spacing w:line="360" w:lineRule="auto"/>
        <w:ind w:firstLine="480" w:firstLineChars="200"/>
        <w:rPr>
          <w:rFonts w:ascii="Times New Roman" w:hAnsi="Times New Roman"/>
          <w:sz w:val="24"/>
        </w:rPr>
      </w:pPr>
      <w:r>
        <w:rPr>
          <w:rFonts w:ascii="Times New Roman" w:hAnsi="Times New Roman"/>
          <w:sz w:val="24"/>
        </w:rPr>
        <w:t>1、特别重大（I级）突发环境事件。</w:t>
      </w:r>
    </w:p>
    <w:p>
      <w:pPr>
        <w:spacing w:line="360" w:lineRule="auto"/>
        <w:ind w:firstLine="480" w:firstLineChars="200"/>
        <w:rPr>
          <w:rFonts w:ascii="Times New Roman" w:hAnsi="Times New Roman"/>
          <w:sz w:val="24"/>
        </w:rPr>
      </w:pPr>
      <w:r>
        <w:rPr>
          <w:rFonts w:ascii="Times New Roman" w:hAnsi="Times New Roman"/>
          <w:sz w:val="24"/>
        </w:rPr>
        <w:t>凡符合下列情形之一的，为特别重大突发环境事件：</w:t>
      </w:r>
    </w:p>
    <w:p>
      <w:pPr>
        <w:spacing w:line="360" w:lineRule="auto"/>
        <w:ind w:firstLine="480" w:firstLineChars="200"/>
        <w:rPr>
          <w:rFonts w:ascii="Times New Roman" w:hAnsi="Times New Roman"/>
          <w:sz w:val="24"/>
        </w:rPr>
      </w:pPr>
      <w:r>
        <w:rPr>
          <w:rFonts w:ascii="Times New Roman" w:hAnsi="Times New Roman"/>
          <w:sz w:val="24"/>
        </w:rPr>
        <w:t>（1）因环境污染直接导致10人以上死亡或100人以上中毒的；</w:t>
      </w:r>
    </w:p>
    <w:p>
      <w:pPr>
        <w:spacing w:line="360" w:lineRule="auto"/>
        <w:ind w:firstLine="480" w:firstLineChars="200"/>
        <w:rPr>
          <w:rFonts w:ascii="Times New Roman" w:hAnsi="Times New Roman"/>
          <w:sz w:val="24"/>
        </w:rPr>
      </w:pPr>
      <w:r>
        <w:rPr>
          <w:rFonts w:ascii="Times New Roman" w:hAnsi="Times New Roman"/>
          <w:sz w:val="24"/>
        </w:rPr>
        <w:t>（2）因环境污染需疏散、转移群众5万人以上的；</w:t>
      </w:r>
    </w:p>
    <w:p>
      <w:pPr>
        <w:spacing w:line="360" w:lineRule="auto"/>
        <w:ind w:firstLine="480" w:firstLineChars="200"/>
        <w:rPr>
          <w:rFonts w:ascii="Times New Roman" w:hAnsi="Times New Roman"/>
          <w:sz w:val="24"/>
        </w:rPr>
      </w:pPr>
      <w:r>
        <w:rPr>
          <w:rFonts w:ascii="Times New Roman" w:hAnsi="Times New Roman"/>
          <w:sz w:val="24"/>
        </w:rPr>
        <w:t>（3）因环境污染造成直接经济损失1亿元以上的；</w:t>
      </w:r>
    </w:p>
    <w:p>
      <w:pPr>
        <w:spacing w:line="360" w:lineRule="auto"/>
        <w:ind w:firstLine="480" w:firstLineChars="200"/>
        <w:rPr>
          <w:rFonts w:ascii="Times New Roman" w:hAnsi="Times New Roman"/>
          <w:sz w:val="24"/>
        </w:rPr>
      </w:pPr>
      <w:r>
        <w:rPr>
          <w:rFonts w:ascii="Times New Roman" w:hAnsi="Times New Roman"/>
          <w:sz w:val="24"/>
        </w:rPr>
        <w:t>（4）因环境污染造成区域生态功能丧失或国家重点保护物种灭绝的；</w:t>
      </w:r>
    </w:p>
    <w:p>
      <w:pPr>
        <w:spacing w:line="360" w:lineRule="auto"/>
        <w:ind w:firstLine="480" w:firstLineChars="200"/>
        <w:rPr>
          <w:rFonts w:ascii="Times New Roman" w:hAnsi="Times New Roman"/>
          <w:sz w:val="24"/>
        </w:rPr>
      </w:pPr>
      <w:r>
        <w:rPr>
          <w:rFonts w:ascii="Times New Roman" w:hAnsi="Times New Roman"/>
          <w:sz w:val="24"/>
        </w:rPr>
        <w:t>（5）因环境污染造成地市级以上城市集中式饮用水水源地取水中断的；</w:t>
      </w:r>
    </w:p>
    <w:p>
      <w:pPr>
        <w:spacing w:line="360" w:lineRule="auto"/>
        <w:ind w:firstLine="480" w:firstLineChars="200"/>
        <w:rPr>
          <w:rFonts w:ascii="Times New Roman" w:hAnsi="Times New Roman"/>
          <w:sz w:val="24"/>
        </w:rPr>
      </w:pPr>
      <w:r>
        <w:rPr>
          <w:rFonts w:ascii="Times New Roman" w:hAnsi="Times New Roman"/>
          <w:sz w:val="24"/>
        </w:rPr>
        <w:t>（6）1、2类放射源失控造成大范围严重辐射污染后果的；核设施发生需要进入场外应急的严重核事故，或事故辐射后果可能影响邻省和境外的，或按照“国际核事件分级（INES）标准”属于3级以上的核事件；台湾核设施中发生的按照“国际核事件分级（INES）标准”属于4级以上的核事故；周边国家核设施中发生的按照“国际核事件分级（INES）标准”属于4级以上的核事故；</w:t>
      </w:r>
    </w:p>
    <w:p>
      <w:pPr>
        <w:spacing w:line="360" w:lineRule="auto"/>
        <w:ind w:firstLine="480" w:firstLineChars="200"/>
        <w:rPr>
          <w:rFonts w:ascii="Times New Roman" w:hAnsi="Times New Roman"/>
          <w:sz w:val="24"/>
        </w:rPr>
      </w:pPr>
      <w:r>
        <w:rPr>
          <w:rFonts w:ascii="Times New Roman" w:hAnsi="Times New Roman"/>
          <w:sz w:val="24"/>
        </w:rPr>
        <w:t>（7）跨国界突发环境事件。</w:t>
      </w:r>
    </w:p>
    <w:p>
      <w:pPr>
        <w:spacing w:line="360" w:lineRule="auto"/>
        <w:ind w:firstLine="480" w:firstLineChars="200"/>
        <w:rPr>
          <w:rFonts w:ascii="Times New Roman" w:hAnsi="Times New Roman"/>
          <w:sz w:val="24"/>
        </w:rPr>
      </w:pPr>
      <w:r>
        <w:rPr>
          <w:rFonts w:ascii="Times New Roman" w:hAnsi="Times New Roman"/>
          <w:sz w:val="24"/>
        </w:rPr>
        <w:t>2、重大（II级）突发环境事件。</w:t>
      </w:r>
    </w:p>
    <w:p>
      <w:pPr>
        <w:spacing w:line="360" w:lineRule="auto"/>
        <w:ind w:firstLine="480" w:firstLineChars="200"/>
        <w:rPr>
          <w:rFonts w:ascii="Times New Roman" w:hAnsi="Times New Roman"/>
          <w:sz w:val="24"/>
        </w:rPr>
      </w:pPr>
      <w:r>
        <w:rPr>
          <w:rFonts w:ascii="Times New Roman" w:hAnsi="Times New Roman"/>
          <w:sz w:val="24"/>
        </w:rPr>
        <w:t>凡符合下列情形之一的，为重大突发环境事件：</w:t>
      </w:r>
    </w:p>
    <w:p>
      <w:pPr>
        <w:spacing w:line="360" w:lineRule="auto"/>
        <w:ind w:firstLine="480" w:firstLineChars="200"/>
        <w:rPr>
          <w:rFonts w:ascii="Times New Roman" w:hAnsi="Times New Roman"/>
          <w:sz w:val="24"/>
        </w:rPr>
      </w:pPr>
      <w:r>
        <w:rPr>
          <w:rFonts w:ascii="Times New Roman" w:hAnsi="Times New Roman"/>
          <w:sz w:val="24"/>
        </w:rPr>
        <w:t>（1）因环境污染直接导致3人以上10人以下死亡或50人以上100人以下中毒的；</w:t>
      </w:r>
    </w:p>
    <w:p>
      <w:pPr>
        <w:spacing w:line="360" w:lineRule="auto"/>
        <w:ind w:firstLine="480" w:firstLineChars="200"/>
        <w:rPr>
          <w:rFonts w:ascii="Times New Roman" w:hAnsi="Times New Roman"/>
          <w:sz w:val="24"/>
        </w:rPr>
      </w:pPr>
      <w:r>
        <w:rPr>
          <w:rFonts w:ascii="Times New Roman" w:hAnsi="Times New Roman"/>
          <w:sz w:val="24"/>
        </w:rPr>
        <w:t>（2）因环境污染需疏散、转移群众1万人以上5万人以下的；</w:t>
      </w:r>
    </w:p>
    <w:p>
      <w:pPr>
        <w:spacing w:line="360" w:lineRule="auto"/>
        <w:ind w:firstLine="480" w:firstLineChars="200"/>
        <w:rPr>
          <w:rFonts w:ascii="Times New Roman" w:hAnsi="Times New Roman"/>
          <w:sz w:val="24"/>
        </w:rPr>
      </w:pPr>
      <w:r>
        <w:rPr>
          <w:rFonts w:ascii="Times New Roman" w:hAnsi="Times New Roman"/>
          <w:sz w:val="24"/>
        </w:rPr>
        <w:t>（3）因环境污染造成直接经济损失2000万元以上1亿元以下的；</w:t>
      </w:r>
    </w:p>
    <w:p>
      <w:pPr>
        <w:spacing w:line="360" w:lineRule="auto"/>
        <w:ind w:firstLine="480" w:firstLineChars="200"/>
        <w:rPr>
          <w:rFonts w:ascii="Times New Roman" w:hAnsi="Times New Roman"/>
          <w:sz w:val="24"/>
        </w:rPr>
      </w:pPr>
      <w:r>
        <w:rPr>
          <w:rFonts w:ascii="Times New Roman" w:hAnsi="Times New Roman"/>
          <w:sz w:val="24"/>
        </w:rPr>
        <w:t>（4）因环境污染造成区域生态功能部分丧失或国家重点保护野生动植物种群大批死亡的；</w:t>
      </w:r>
    </w:p>
    <w:p>
      <w:pPr>
        <w:spacing w:line="360" w:lineRule="auto"/>
        <w:ind w:firstLine="480" w:firstLineChars="200"/>
        <w:rPr>
          <w:rFonts w:ascii="Times New Roman" w:hAnsi="Times New Roman"/>
          <w:sz w:val="24"/>
        </w:rPr>
      </w:pPr>
      <w:r>
        <w:rPr>
          <w:rFonts w:ascii="Times New Roman" w:hAnsi="Times New Roman"/>
          <w:sz w:val="24"/>
        </w:rPr>
        <w:t>（5）因环境污染造成县级城市集中式饮用水水源地取水中断的；</w:t>
      </w:r>
    </w:p>
    <w:p>
      <w:pPr>
        <w:spacing w:line="360" w:lineRule="auto"/>
        <w:ind w:firstLine="480" w:firstLineChars="200"/>
        <w:rPr>
          <w:rFonts w:ascii="Times New Roman" w:hAnsi="Times New Roman"/>
          <w:sz w:val="24"/>
        </w:rPr>
      </w:pPr>
      <w:r>
        <w:rPr>
          <w:rFonts w:ascii="Times New Roman" w:hAnsi="Times New Roman"/>
          <w:sz w:val="24"/>
        </w:rPr>
        <w:t>（6）重金属污染或危险化学品生产、贮运、使用过程中发生爆炸、泄漏等事件，或因倾倒、堆放、丢弃、遗撒危险废物等造成的突发环境事件发生在国家重点流域、国家级自然保护区、风景名胜区或居民聚集区、医院、学校等敏感区域的；</w:t>
      </w:r>
    </w:p>
    <w:p>
      <w:pPr>
        <w:spacing w:line="360" w:lineRule="auto"/>
        <w:ind w:firstLine="480" w:firstLineChars="200"/>
        <w:rPr>
          <w:rFonts w:ascii="Times New Roman" w:hAnsi="Times New Roman"/>
          <w:sz w:val="24"/>
        </w:rPr>
      </w:pPr>
      <w:r>
        <w:rPr>
          <w:rFonts w:ascii="Times New Roman" w:hAnsi="Times New Roman"/>
          <w:sz w:val="24"/>
        </w:rPr>
        <w:t>（7）1、2类放射源丢失、被盗、失控造成环境影响，或核设施和铀矿冶炼设施发生的达到进入场区应急状态标准的，或进口货物严重辐射超标的事件；</w:t>
      </w:r>
    </w:p>
    <w:p>
      <w:pPr>
        <w:spacing w:line="360" w:lineRule="auto"/>
        <w:ind w:firstLine="480" w:firstLineChars="200"/>
        <w:rPr>
          <w:rFonts w:ascii="Times New Roman" w:hAnsi="Times New Roman"/>
          <w:sz w:val="24"/>
        </w:rPr>
      </w:pPr>
      <w:r>
        <w:rPr>
          <w:rFonts w:ascii="Times New Roman" w:hAnsi="Times New Roman"/>
          <w:sz w:val="24"/>
        </w:rPr>
        <w:t>（8）跨省（区、市）界突发环境事件。</w:t>
      </w:r>
    </w:p>
    <w:p>
      <w:pPr>
        <w:spacing w:line="360" w:lineRule="auto"/>
        <w:ind w:firstLine="480" w:firstLineChars="200"/>
        <w:rPr>
          <w:rFonts w:ascii="Times New Roman" w:hAnsi="Times New Roman"/>
          <w:sz w:val="24"/>
        </w:rPr>
      </w:pPr>
      <w:r>
        <w:rPr>
          <w:rFonts w:ascii="Times New Roman" w:hAnsi="Times New Roman"/>
          <w:sz w:val="24"/>
        </w:rPr>
        <w:t>3、较大（III级）突发环境事件。</w:t>
      </w:r>
    </w:p>
    <w:p>
      <w:pPr>
        <w:spacing w:line="360" w:lineRule="auto"/>
        <w:ind w:firstLine="480" w:firstLineChars="200"/>
        <w:rPr>
          <w:rFonts w:ascii="Times New Roman" w:hAnsi="Times New Roman"/>
          <w:sz w:val="24"/>
        </w:rPr>
      </w:pPr>
      <w:r>
        <w:rPr>
          <w:rFonts w:ascii="Times New Roman" w:hAnsi="Times New Roman"/>
          <w:sz w:val="24"/>
        </w:rPr>
        <w:t>凡符合下列情形之一的，为较大突发环境事件：</w:t>
      </w:r>
    </w:p>
    <w:p>
      <w:pPr>
        <w:spacing w:line="360" w:lineRule="auto"/>
        <w:ind w:firstLine="480" w:firstLineChars="200"/>
        <w:rPr>
          <w:rFonts w:ascii="Times New Roman" w:hAnsi="Times New Roman"/>
          <w:sz w:val="24"/>
        </w:rPr>
      </w:pPr>
      <w:r>
        <w:rPr>
          <w:rFonts w:ascii="Times New Roman" w:hAnsi="Times New Roman"/>
          <w:sz w:val="24"/>
        </w:rPr>
        <w:t>（1）因环境污染直接导致3人以下死亡或10人以上50人以下</w:t>
      </w:r>
    </w:p>
    <w:p>
      <w:pPr>
        <w:spacing w:line="360" w:lineRule="auto"/>
        <w:ind w:firstLine="480" w:firstLineChars="200"/>
        <w:rPr>
          <w:rFonts w:ascii="Times New Roman" w:hAnsi="Times New Roman"/>
          <w:sz w:val="24"/>
        </w:rPr>
      </w:pPr>
      <w:r>
        <w:rPr>
          <w:rFonts w:ascii="Times New Roman" w:hAnsi="Times New Roman"/>
          <w:sz w:val="24"/>
        </w:rPr>
        <w:t>中毒的；</w:t>
      </w:r>
    </w:p>
    <w:p>
      <w:pPr>
        <w:spacing w:line="360" w:lineRule="auto"/>
        <w:ind w:firstLine="480" w:firstLineChars="200"/>
        <w:rPr>
          <w:rFonts w:ascii="Times New Roman" w:hAnsi="Times New Roman"/>
          <w:sz w:val="24"/>
        </w:rPr>
      </w:pPr>
      <w:r>
        <w:rPr>
          <w:rFonts w:ascii="Times New Roman" w:hAnsi="Times New Roman"/>
          <w:sz w:val="24"/>
        </w:rPr>
        <w:t>（2）因环境污染需疏散、转移群众5000人以上1万人以下的；</w:t>
      </w:r>
    </w:p>
    <w:p>
      <w:pPr>
        <w:spacing w:line="360" w:lineRule="auto"/>
        <w:ind w:firstLine="480" w:firstLineChars="200"/>
        <w:rPr>
          <w:rFonts w:ascii="Times New Roman" w:hAnsi="Times New Roman"/>
          <w:sz w:val="24"/>
        </w:rPr>
      </w:pPr>
      <w:r>
        <w:rPr>
          <w:rFonts w:ascii="Times New Roman" w:hAnsi="Times New Roman"/>
          <w:sz w:val="24"/>
        </w:rPr>
        <w:t>（3）因环境污染造成直接经济损失500万元以上2000万元以下的；</w:t>
      </w:r>
    </w:p>
    <w:p>
      <w:pPr>
        <w:spacing w:line="360" w:lineRule="auto"/>
        <w:ind w:firstLine="480" w:firstLineChars="200"/>
        <w:rPr>
          <w:rFonts w:ascii="Times New Roman" w:hAnsi="Times New Roman"/>
          <w:sz w:val="24"/>
        </w:rPr>
      </w:pPr>
      <w:r>
        <w:rPr>
          <w:rFonts w:ascii="Times New Roman" w:hAnsi="Times New Roman"/>
          <w:sz w:val="24"/>
        </w:rPr>
        <w:t>（4）因环境污染造成国家重点保护的动植物物种受到破坏的；</w:t>
      </w:r>
    </w:p>
    <w:p>
      <w:pPr>
        <w:spacing w:line="360" w:lineRule="auto"/>
        <w:ind w:firstLine="480" w:firstLineChars="200"/>
        <w:rPr>
          <w:rFonts w:ascii="Times New Roman" w:hAnsi="Times New Roman"/>
          <w:sz w:val="24"/>
        </w:rPr>
      </w:pPr>
      <w:r>
        <w:rPr>
          <w:rFonts w:ascii="Times New Roman" w:hAnsi="Times New Roman"/>
          <w:sz w:val="24"/>
        </w:rPr>
        <w:t>（5）因环境污染造成乡镇集中式饮用水水源地取水中断的；</w:t>
      </w:r>
    </w:p>
    <w:p>
      <w:pPr>
        <w:spacing w:line="360" w:lineRule="auto"/>
        <w:ind w:firstLine="480" w:firstLineChars="200"/>
        <w:rPr>
          <w:rFonts w:ascii="Times New Roman" w:hAnsi="Times New Roman"/>
          <w:sz w:val="24"/>
        </w:rPr>
      </w:pPr>
      <w:r>
        <w:rPr>
          <w:rFonts w:ascii="Times New Roman" w:hAnsi="Times New Roman"/>
          <w:sz w:val="24"/>
        </w:rPr>
        <w:t>（6）3类放射源丢失、被盗或失控，造成环境影响的；</w:t>
      </w:r>
    </w:p>
    <w:p>
      <w:pPr>
        <w:spacing w:line="360" w:lineRule="auto"/>
        <w:ind w:firstLine="480" w:firstLineChars="200"/>
        <w:rPr>
          <w:rFonts w:ascii="Times New Roman" w:hAnsi="Times New Roman"/>
          <w:sz w:val="24"/>
        </w:rPr>
      </w:pPr>
      <w:r>
        <w:rPr>
          <w:rFonts w:ascii="Times New Roman" w:hAnsi="Times New Roman"/>
          <w:sz w:val="24"/>
        </w:rPr>
        <w:t>（7）跨地市界突发环境事件。</w:t>
      </w:r>
    </w:p>
    <w:p>
      <w:pPr>
        <w:spacing w:line="360" w:lineRule="auto"/>
        <w:ind w:firstLine="480" w:firstLineChars="200"/>
        <w:rPr>
          <w:rFonts w:ascii="Times New Roman" w:hAnsi="Times New Roman"/>
          <w:sz w:val="24"/>
        </w:rPr>
      </w:pPr>
      <w:r>
        <w:rPr>
          <w:rFonts w:ascii="Times New Roman" w:hAnsi="Times New Roman"/>
          <w:sz w:val="24"/>
        </w:rPr>
        <w:t>4、一般（IV级）突发环境事件。</w:t>
      </w:r>
    </w:p>
    <w:p>
      <w:pPr>
        <w:spacing w:line="360" w:lineRule="auto"/>
        <w:ind w:firstLine="480" w:firstLineChars="200"/>
        <w:rPr>
          <w:rFonts w:ascii="Times New Roman" w:hAnsi="Times New Roman"/>
          <w:sz w:val="24"/>
        </w:rPr>
      </w:pPr>
      <w:r>
        <w:rPr>
          <w:rFonts w:ascii="Times New Roman" w:hAnsi="Times New Roman"/>
          <w:sz w:val="24"/>
        </w:rPr>
        <w:t>除特别重大突发环境事件、重大突发环境事件、较大突发环境事件以外的突发环境事件。</w:t>
      </w:r>
    </w:p>
    <w:p>
      <w:pPr>
        <w:spacing w:line="360" w:lineRule="auto"/>
        <w:ind w:firstLine="480" w:firstLineChars="200"/>
        <w:rPr>
          <w:rFonts w:ascii="Times New Roman" w:hAnsi="Times New Roman"/>
          <w:sz w:val="24"/>
        </w:rPr>
      </w:pPr>
      <w:r>
        <w:rPr>
          <w:rFonts w:ascii="Times New Roman" w:hAnsi="Times New Roman"/>
          <w:sz w:val="24"/>
        </w:rPr>
        <w:t>除特别重大、重大、较大突发环境事件以外的突发环境事件。</w:t>
      </w:r>
    </w:p>
    <w:p>
      <w:pPr>
        <w:spacing w:line="360" w:lineRule="auto"/>
        <w:rPr>
          <w:sz w:val="24"/>
        </w:rPr>
      </w:pPr>
      <w:r>
        <w:rPr>
          <w:rFonts w:hint="eastAsia"/>
          <w:sz w:val="24"/>
        </w:rPr>
        <w:t>2、</w:t>
      </w:r>
      <w:r>
        <w:rPr>
          <w:sz w:val="24"/>
        </w:rPr>
        <w:t>公司内部分级标准</w:t>
      </w:r>
    </w:p>
    <w:p>
      <w:pPr>
        <w:spacing w:line="360" w:lineRule="auto"/>
        <w:ind w:firstLine="480" w:firstLineChars="200"/>
        <w:rPr>
          <w:rFonts w:ascii="Times New Roman" w:hAnsi="Times New Roman"/>
          <w:sz w:val="24"/>
        </w:rPr>
      </w:pPr>
      <w:r>
        <w:rPr>
          <w:rFonts w:hint="eastAsia" w:ascii="Times New Roman" w:hAnsi="Times New Roman"/>
          <w:sz w:val="24"/>
        </w:rPr>
        <w:t>本报告将泰鼎（天津）环保科技有限公司应急响应级别以下定为一级响应（Ⅳ级响应）、二级响应（公司级）、三级响应（现场级）</w:t>
      </w:r>
      <w:r>
        <w:rPr>
          <w:rFonts w:ascii="Times New Roman" w:hAnsi="Times New Roman"/>
          <w:sz w:val="24"/>
        </w:rPr>
        <w:t>。</w:t>
      </w:r>
    </w:p>
    <w:p>
      <w:pPr>
        <w:pStyle w:val="3"/>
        <w:bidi w:val="0"/>
      </w:pPr>
      <w:bookmarkStart w:id="36" w:name="_Toc4279"/>
      <w:r>
        <w:t>1.4预案体系</w:t>
      </w:r>
      <w:bookmarkEnd w:id="31"/>
      <w:bookmarkEnd w:id="36"/>
    </w:p>
    <w:p>
      <w:pPr>
        <w:spacing w:line="360" w:lineRule="auto"/>
        <w:ind w:firstLine="480" w:firstLineChars="200"/>
        <w:rPr>
          <w:color w:val="auto"/>
          <w:sz w:val="24"/>
        </w:rPr>
      </w:pPr>
      <w:r>
        <w:rPr>
          <w:color w:val="auto"/>
          <w:sz w:val="24"/>
        </w:rPr>
        <w:t>本企业根据自身风险因素编制突发环境事件应急预案，在切实加强风险源监控和防范措施，有效减少突发环境事件概率的前提下，规定应急响应措施。预案主要包括企业基本情况、环境风险源辨识与风险评估、组织机构和职责、应急能力建设、预警与信息报送、应急终止、后期处置、保障措施、应急培训和演练等内容，通过对以上内容的梳理保障企业内部能迅速对实际发生的环境污染事件和紧急情况做出响应，及时组织有效的应急处置，控制事故危害的蔓延，最大限度的减少环境影响。</w:t>
      </w:r>
    </w:p>
    <w:p>
      <w:pPr>
        <w:spacing w:line="360" w:lineRule="auto"/>
        <w:ind w:firstLine="480" w:firstLineChars="200"/>
        <w:rPr>
          <w:color w:val="auto"/>
          <w:sz w:val="24"/>
        </w:rPr>
      </w:pPr>
      <w:r>
        <w:rPr>
          <w:color w:val="auto"/>
          <w:sz w:val="24"/>
        </w:rPr>
        <w:t>本预案是针对突发环境事件现场处置，与企业安全生产应急预案之间相互协调、互为补充完善。在发生突发环境事件时，企业内部以本预案内容为主要指导启动应急响应、开展救援，并以安全生产应急预案等其他预案内容为补充。</w:t>
      </w:r>
    </w:p>
    <w:p>
      <w:pPr>
        <w:spacing w:line="360" w:lineRule="auto"/>
        <w:ind w:firstLine="480" w:firstLineChars="200"/>
        <w:rPr>
          <w:color w:val="auto"/>
          <w:sz w:val="24"/>
        </w:rPr>
      </w:pPr>
      <w:r>
        <w:rPr>
          <w:color w:val="auto"/>
          <w:sz w:val="24"/>
        </w:rPr>
        <w:t>本企业应急预案属于《天津市突发环境事件应急预案》和《</w:t>
      </w:r>
      <w:r>
        <w:rPr>
          <w:snapToGrid w:val="0"/>
          <w:color w:val="auto"/>
          <w:sz w:val="24"/>
        </w:rPr>
        <w:t>天津经济技术开发区</w:t>
      </w:r>
      <w:r>
        <w:rPr>
          <w:color w:val="auto"/>
          <w:sz w:val="24"/>
        </w:rPr>
        <w:t>突发环境事件应急处理程序》构成体系的组成部分，是《天津市突发环境事件应急预案》和《</w:t>
      </w:r>
      <w:r>
        <w:rPr>
          <w:snapToGrid w:val="0"/>
          <w:color w:val="auto"/>
          <w:sz w:val="24"/>
        </w:rPr>
        <w:t>天津经济技术开发区</w:t>
      </w:r>
      <w:r>
        <w:rPr>
          <w:color w:val="auto"/>
          <w:sz w:val="24"/>
        </w:rPr>
        <w:t>突发环境事件应急处理程序》在企业层面上的具体体现。</w:t>
      </w:r>
    </w:p>
    <w:p>
      <w:pPr>
        <w:spacing w:line="360" w:lineRule="auto"/>
        <w:ind w:firstLine="480" w:firstLineChars="200"/>
        <w:rPr>
          <w:color w:val="auto"/>
          <w:sz w:val="24"/>
        </w:rPr>
      </w:pPr>
      <w:r>
        <w:rPr>
          <w:color w:val="auto"/>
          <w:sz w:val="24"/>
        </w:rPr>
        <w:t>本企业在事故超出内部处理能力及本预案范围时，由上级单位介入突发环境事件应急处置，企业内部各应急组织机构无条件听从调配，按照要求和能力配置应急救援人员、队伍、装备、物资等，与外部相关部门共享区域应急资源，提高共同应对突发环境事件的能力和水平。</w:t>
      </w:r>
    </w:p>
    <w:p>
      <w:pPr>
        <w:spacing w:line="360" w:lineRule="auto"/>
        <w:ind w:firstLine="480" w:firstLineChars="200"/>
        <w:rPr>
          <w:color w:val="auto"/>
          <w:sz w:val="24"/>
        </w:rPr>
      </w:pPr>
      <w:r>
        <w:rPr>
          <w:color w:val="auto"/>
          <w:sz w:val="24"/>
        </w:rPr>
        <mc:AlternateContent>
          <mc:Choice Requires="wpc">
            <w:drawing>
              <wp:anchor distT="0" distB="0" distL="114300" distR="114300" simplePos="0" relativeHeight="251684864" behindDoc="0" locked="0" layoutInCell="1" allowOverlap="1">
                <wp:simplePos x="0" y="0"/>
                <wp:positionH relativeFrom="column">
                  <wp:posOffset>-139700</wp:posOffset>
                </wp:positionH>
                <wp:positionV relativeFrom="paragraph">
                  <wp:posOffset>30480</wp:posOffset>
                </wp:positionV>
                <wp:extent cx="5278120" cy="2238375"/>
                <wp:effectExtent l="0" t="0" r="17780" b="0"/>
                <wp:wrapNone/>
                <wp:docPr id="61" name="画布 963"/>
                <wp:cNvGraphicFramePr/>
                <a:graphic xmlns:a="http://schemas.openxmlformats.org/drawingml/2006/main">
                  <a:graphicData uri="http://schemas.microsoft.com/office/word/2010/wordprocessingCanvas">
                    <wpc:wpc>
                      <wpc:bg>
                        <a:noFill/>
                      </wpc:bg>
                      <wpc:whole>
                        <a:ln>
                          <a:noFill/>
                        </a:ln>
                      </wpc:whole>
                      <wps:wsp>
                        <wps:cNvPr id="47" name="矩形 965"/>
                        <wps:cNvSpPr/>
                        <wps:spPr>
                          <a:xfrm>
                            <a:off x="1334135" y="40005"/>
                            <a:ext cx="2242185" cy="32766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pPr>
                                <w:widowControl/>
                                <w:jc w:val="left"/>
                                <w:rPr>
                                  <w:rFonts w:hint="eastAsia" w:ascii="宋体" w:hAnsi="宋体" w:cs="宋体"/>
                                </w:rPr>
                              </w:pPr>
                              <w:r>
                                <w:rPr>
                                  <w:rFonts w:hint="eastAsia" w:ascii="宋体" w:hAnsi="宋体" w:cs="宋体"/>
                                  <w:color w:val="000000"/>
                                  <w:kern w:val="0"/>
                                  <w:sz w:val="24"/>
                                  <w:lang w:bidi="ar"/>
                                </w:rPr>
                                <w:t>天津市突发环境事件应急预案</w:t>
                              </w:r>
                            </w:p>
                            <w:p/>
                          </w:txbxContent>
                        </wps:txbx>
                        <wps:bodyPr wrap="square" upright="1"/>
                      </wps:wsp>
                      <wps:wsp>
                        <wps:cNvPr id="48" name="矩形 966"/>
                        <wps:cNvSpPr/>
                        <wps:spPr>
                          <a:xfrm>
                            <a:off x="1360170" y="739775"/>
                            <a:ext cx="2235200" cy="3175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pPr>
                                <w:widowControl/>
                                <w:jc w:val="left"/>
                                <w:rPr>
                                  <w:rFonts w:hint="eastAsia" w:ascii="宋体" w:hAnsi="宋体" w:cs="宋体"/>
                                </w:rPr>
                              </w:pPr>
                              <w:r>
                                <w:rPr>
                                  <w:rFonts w:hint="eastAsia" w:ascii="宋体" w:hAnsi="宋体" w:cs="宋体"/>
                                  <w:color w:val="000000"/>
                                  <w:kern w:val="0"/>
                                  <w:sz w:val="24"/>
                                  <w:lang w:bidi="ar"/>
                                </w:rPr>
                                <w:t>开发区突发环境事件应急预案</w:t>
                              </w:r>
                            </w:p>
                            <w:p/>
                          </w:txbxContent>
                        </wps:txbx>
                        <wps:bodyPr wrap="square" upright="1"/>
                      </wps:wsp>
                      <wps:wsp>
                        <wps:cNvPr id="49" name="矩形 967"/>
                        <wps:cNvSpPr/>
                        <wps:spPr>
                          <a:xfrm>
                            <a:off x="1647825" y="1452246"/>
                            <a:ext cx="2055495" cy="48704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color w:val="000000"/>
                                  <w:sz w:val="24"/>
                                </w:rPr>
                                <w:t>泰鼎（天津）环保科技有限公司</w:t>
                              </w:r>
                              <w:r>
                                <w:rPr>
                                  <w:rFonts w:hint="eastAsia" w:ascii="宋体" w:hAnsi="宋体" w:cs="宋体"/>
                                  <w:color w:val="000000"/>
                                  <w:kern w:val="0"/>
                                  <w:sz w:val="24"/>
                                  <w:lang w:bidi="ar"/>
                                </w:rPr>
                                <w:t>突发环境事件应急预案</w:t>
                              </w:r>
                            </w:p>
                          </w:txbxContent>
                        </wps:txbx>
                        <wps:bodyPr wrap="square" upright="1"/>
                      </wps:wsp>
                      <wps:wsp>
                        <wps:cNvPr id="50" name="直线 968"/>
                        <wps:cNvSpPr/>
                        <wps:spPr>
                          <a:xfrm>
                            <a:off x="2481580" y="375920"/>
                            <a:ext cx="635" cy="370205"/>
                          </a:xfrm>
                          <a:prstGeom prst="line">
                            <a:avLst/>
                          </a:prstGeom>
                          <a:ln w="15875" cap="flat" cmpd="sng">
                            <a:solidFill>
                              <a:srgbClr val="000000"/>
                            </a:solidFill>
                            <a:prstDash val="solid"/>
                            <a:headEnd type="none" w="med" len="med"/>
                            <a:tailEnd type="arrow" w="med" len="med"/>
                          </a:ln>
                        </wps:spPr>
                        <wps:bodyPr upright="1"/>
                      </wps:wsp>
                      <wps:wsp>
                        <wps:cNvPr id="51" name="矩形 969"/>
                        <wps:cNvSpPr/>
                        <wps:spPr>
                          <a:xfrm>
                            <a:off x="100330" y="1198246"/>
                            <a:ext cx="1135380" cy="9271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color w:val="000000"/>
                                  <w:sz w:val="24"/>
                                </w:rPr>
                                <w:t>泰鼎（天津）环保科技有限公司</w:t>
                              </w:r>
                              <w:r>
                                <w:rPr>
                                  <w:rFonts w:hint="eastAsia" w:ascii="宋体" w:hAnsi="宋体" w:cs="宋体"/>
                                  <w:color w:val="000000"/>
                                  <w:kern w:val="0"/>
                                  <w:sz w:val="24"/>
                                  <w:lang w:bidi="ar"/>
                                </w:rPr>
                                <w:t>生产安全事故应急预案</w:t>
                              </w:r>
                            </w:p>
                          </w:txbxContent>
                        </wps:txbx>
                        <wps:bodyPr wrap="square" upright="1"/>
                      </wps:wsp>
                      <wps:wsp>
                        <wps:cNvPr id="52" name="直线 970"/>
                        <wps:cNvSpPr/>
                        <wps:spPr>
                          <a:xfrm>
                            <a:off x="1261110" y="1647191"/>
                            <a:ext cx="381000" cy="635"/>
                          </a:xfrm>
                          <a:prstGeom prst="line">
                            <a:avLst/>
                          </a:prstGeom>
                          <a:ln w="15875" cap="flat" cmpd="sng">
                            <a:solidFill>
                              <a:srgbClr val="000000"/>
                            </a:solidFill>
                            <a:prstDash val="solid"/>
                            <a:headEnd type="arrow" w="med" len="med"/>
                            <a:tailEnd type="arrow" w="med" len="med"/>
                          </a:ln>
                        </wps:spPr>
                        <wps:bodyPr upright="1"/>
                      </wps:wsp>
                      <wps:wsp>
                        <wps:cNvPr id="53" name="直线 971"/>
                        <wps:cNvSpPr/>
                        <wps:spPr>
                          <a:xfrm>
                            <a:off x="2473960" y="1069340"/>
                            <a:ext cx="0" cy="368300"/>
                          </a:xfrm>
                          <a:prstGeom prst="line">
                            <a:avLst/>
                          </a:prstGeom>
                          <a:ln w="15875" cap="flat" cmpd="sng">
                            <a:solidFill>
                              <a:srgbClr val="000000"/>
                            </a:solidFill>
                            <a:prstDash val="solid"/>
                            <a:headEnd type="none" w="med" len="med"/>
                            <a:tailEnd type="arrow" w="med" len="med"/>
                          </a:ln>
                        </wps:spPr>
                        <wps:bodyPr upright="1"/>
                      </wps:wsp>
                      <wps:wsp>
                        <wps:cNvPr id="55" name="直线 972"/>
                        <wps:cNvSpPr/>
                        <wps:spPr>
                          <a:xfrm>
                            <a:off x="3712210" y="1719581"/>
                            <a:ext cx="381000" cy="0"/>
                          </a:xfrm>
                          <a:prstGeom prst="line">
                            <a:avLst/>
                          </a:prstGeom>
                          <a:ln w="15875" cap="flat" cmpd="sng">
                            <a:solidFill>
                              <a:srgbClr val="000000"/>
                            </a:solidFill>
                            <a:prstDash val="solid"/>
                            <a:headEnd type="arrow" w="med" len="med"/>
                            <a:tailEnd type="arrow" w="med" len="med"/>
                          </a:ln>
                        </wps:spPr>
                        <wps:bodyPr upright="1"/>
                      </wps:wsp>
                      <wps:wsp>
                        <wps:cNvPr id="60" name="矩形 973"/>
                        <wps:cNvSpPr/>
                        <wps:spPr>
                          <a:xfrm>
                            <a:off x="4123690" y="1218566"/>
                            <a:ext cx="1130300" cy="9271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color w:val="000000"/>
                                  <w:sz w:val="24"/>
                                </w:rPr>
                                <w:t>泰鼎（天津）环保科技有限公司</w:t>
                              </w:r>
                              <w:r>
                                <w:rPr>
                                  <w:rFonts w:hint="eastAsia"/>
                                  <w:color w:val="000000"/>
                                  <w:sz w:val="24"/>
                                </w:rPr>
                                <w:t>消防</w:t>
                              </w:r>
                              <w:r>
                                <w:rPr>
                                  <w:rFonts w:hint="eastAsia" w:ascii="宋体" w:hAnsi="宋体" w:cs="宋体"/>
                                  <w:color w:val="000000"/>
                                  <w:kern w:val="0"/>
                                  <w:sz w:val="24"/>
                                  <w:lang w:bidi="ar"/>
                                </w:rPr>
                                <w:t>事故应急预案</w:t>
                              </w:r>
                            </w:p>
                          </w:txbxContent>
                        </wps:txbx>
                        <wps:bodyPr wrap="square" upright="1"/>
                      </wps:wsp>
                    </wpc:wpc>
                  </a:graphicData>
                </a:graphic>
              </wp:anchor>
            </w:drawing>
          </mc:Choice>
          <mc:Fallback>
            <w:pict>
              <v:group id="画布 963" o:spid="_x0000_s1026" o:spt="203" style="position:absolute;left:0pt;margin-left:-11pt;margin-top:2.4pt;height:176.25pt;width:415.6pt;z-index:251684864;mso-width-relative:page;mso-height-relative:page;" coordsize="5278120,2238375" editas="canvas" o:gfxdata="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">
                <o:lock v:ext="edit" aspectratio="f"/>
                <v:rect id="画布 963" o:spid="_x0000_s1026" o:spt="1" style="position:absolute;left:0;top:0;height:2238375;width:5278120;" filled="f" stroked="f" coordsize="21600,21600" o:gfxdata="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">
                  <v:fill on="f" focussize="0,0"/>
                  <v:stroke on="f"/>
                  <v:imagedata o:title=""/>
                  <o:lock v:ext="edit" rotation="t" aspectratio="f"/>
                </v:rect>
                <v:rect id="矩形 965" o:spid="_x0000_s1026" o:spt="1" style="position:absolute;left:1334135;top:40005;height:327660;width:2242185;" fillcolor="#FFFFFF" filled="t" stroked="t" coordsize="21600,21600" o:gfxdata="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Fg5nm2QAAAAkBAAAPAAAAAAAAAAEAIAAAACIAAABkcnMvZG93bnJl&#10;di54bWxQSwECFAAUAAAACACHTuJApmSwbzUCAAB+BAAADgAAAAAAAAABACAAAAAoAQAAZHJzL2Uy&#10;b0RvYy54bWxQSwUGAAAAAAYABgBZAQAAzwUAAAAA&#10;">
                  <v:fill type="gradient" on="t" color2="#FFFFFF" angle="90" focus="100%" focussize="0f,0f" focusposition="0f,0f">
                    <o:fill type="gradientUnscaled" v:ext="backwardCompatible"/>
                  </v:fill>
                  <v:stroke weight="1.25pt" color="#000000" joinstyle="miter"/>
                  <v:imagedata o:title=""/>
                  <o:lock v:ext="edit" aspectratio="f"/>
                  <v:textbox>
                    <w:txbxContent>
                      <w:p>
                        <w:pPr>
                          <w:widowControl/>
                          <w:jc w:val="left"/>
                          <w:rPr>
                            <w:rFonts w:hint="eastAsia" w:ascii="宋体" w:hAnsi="宋体" w:cs="宋体"/>
                          </w:rPr>
                        </w:pPr>
                        <w:r>
                          <w:rPr>
                            <w:rFonts w:hint="eastAsia" w:ascii="宋体" w:hAnsi="宋体" w:cs="宋体"/>
                            <w:color w:val="000000"/>
                            <w:kern w:val="0"/>
                            <w:sz w:val="24"/>
                            <w:lang w:bidi="ar"/>
                          </w:rPr>
                          <w:t>天津市突发环境事件应急预案</w:t>
                        </w:r>
                      </w:p>
                      <w:p/>
                    </w:txbxContent>
                  </v:textbox>
                </v:rect>
                <v:rect id="矩形 966" o:spid="_x0000_s1026" o:spt="1" style="position:absolute;left:1360170;top:739775;height:317500;width:2235200;" fillcolor="#FFFFFF" filled="t" stroked="t" coordsize="21600,21600" o:gfxdata="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YOZ5tkAAAAJAQAADwAAAAAAAAABACAAAAAiAAAAZHJzL2Rv&#10;d25yZXYueG1sUEsBAhQAFAAAAAgAh07iQAlxpOQ5AgAAfwQAAA4AAAAAAAAAAQAgAAAAKAEAAGRy&#10;cy9lMm9Eb2MueG1sUEsFBgAAAAAGAAYAWQEAANMFAAAAAA==&#10;">
                  <v:fill type="gradient" on="t" color2="#FFFFFF" angle="90" focus="100%" focussize="0f,0f" focusposition="0f,0f">
                    <o:fill type="gradientUnscaled" v:ext="backwardCompatible"/>
                  </v:fill>
                  <v:stroke weight="1.25pt" color="#000000" joinstyle="miter"/>
                  <v:imagedata o:title=""/>
                  <o:lock v:ext="edit" aspectratio="f"/>
                  <v:textbox>
                    <w:txbxContent>
                      <w:p>
                        <w:pPr>
                          <w:widowControl/>
                          <w:jc w:val="left"/>
                          <w:rPr>
                            <w:rFonts w:hint="eastAsia" w:ascii="宋体" w:hAnsi="宋体" w:cs="宋体"/>
                          </w:rPr>
                        </w:pPr>
                        <w:r>
                          <w:rPr>
                            <w:rFonts w:hint="eastAsia" w:ascii="宋体" w:hAnsi="宋体" w:cs="宋体"/>
                            <w:color w:val="000000"/>
                            <w:kern w:val="0"/>
                            <w:sz w:val="24"/>
                            <w:lang w:bidi="ar"/>
                          </w:rPr>
                          <w:t>开发区突发环境事件应急预案</w:t>
                        </w:r>
                      </w:p>
                      <w:p/>
                    </w:txbxContent>
                  </v:textbox>
                </v:rect>
                <v:rect id="矩形 967" o:spid="_x0000_s1026" o:spt="1" style="position:absolute;left:1647825;top:1452245;height:487045;width:2055495;" fillcolor="#FFFFFF" filled="t" stroked="t" coordsize="21600,21600" o:gfxdata="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WDmebZAAAACQEAAA8AAAAAAAAAAQAgAAAAIgAAAGRycy9k&#10;b3ducmV2LnhtbFBLAQIUABQAAAAIAIdO4kBJwM4NOgIAAIAEAAAOAAAAAAAAAAEAIAAAACgBAABk&#10;cnMvZTJvRG9jLnhtbFBLBQYAAAAABgAGAFkBAADUBQAAAAA=&#10;">
                  <v:fill type="gradient" on="t" color2="#FFFFFF" angle="90" focus="100%" focussize="0f,0f" focusposition="0f,0f">
                    <o:fill type="gradientUnscaled" v:ext="backwardCompatible"/>
                  </v:fill>
                  <v:stroke weight="1.25pt" color="#000000" joinstyle="miter"/>
                  <v:imagedata o:title=""/>
                  <o:lock v:ext="edit" aspectratio="f"/>
                  <v:textbox>
                    <w:txbxContent>
                      <w:p>
                        <w:r>
                          <w:rPr>
                            <w:color w:val="000000"/>
                            <w:sz w:val="24"/>
                          </w:rPr>
                          <w:t>泰鼎（天津）环保科技有限公司</w:t>
                        </w:r>
                        <w:r>
                          <w:rPr>
                            <w:rFonts w:hint="eastAsia" w:ascii="宋体" w:hAnsi="宋体" w:cs="宋体"/>
                            <w:color w:val="000000"/>
                            <w:kern w:val="0"/>
                            <w:sz w:val="24"/>
                            <w:lang w:bidi="ar"/>
                          </w:rPr>
                          <w:t>突发环境事件应急预案</w:t>
                        </w:r>
                      </w:p>
                    </w:txbxContent>
                  </v:textbox>
                </v:rect>
                <v:line id="直线 968" o:spid="_x0000_s1026" o:spt="20" style="position:absolute;left:2481580;top:375920;height:370205;width:635;" filled="f" stroked="t" coordsize="21600,21600" o:gfxdata="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aWjnt2wAAAAkB&#10;AAAPAAAAAAAAAAEAIAAAACIAAABkcnMvZG93bnJldi54bWxQSwECFAAUAAAACACHTuJACPXUWt8B&#10;AACeAwAADgAAAAAAAAABACAAAAAqAQAAZHJzL2Uyb0RvYy54bWxQSwUGAAAAAAYABgBZAQAAewUA&#10;AAAA&#10;">
                  <v:fill on="f" focussize="0,0"/>
                  <v:stroke weight="1.25pt" color="#000000" joinstyle="round" endarrow="open"/>
                  <v:imagedata o:title=""/>
                  <o:lock v:ext="edit" aspectratio="f"/>
                </v:line>
                <v:rect id="矩形 969" o:spid="_x0000_s1026" o:spt="1" style="position:absolute;left:100330;top:1198245;height:927100;width:1135380;" fillcolor="#FFFFFF" filled="t" stroked="t" coordsize="21600,21600" o:gfxdata="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WDmebZAAAACQEAAA8AAAAAAAAAAQAgAAAAIgAAAGRycy9kb3du&#10;cmV2LnhtbFBLAQIUABQAAAAIAIdO4kBZyltkNwIAAH8EAAAOAAAAAAAAAAEAIAAAACgBAABkcnMv&#10;ZTJvRG9jLnhtbFBLBQYAAAAABgAGAFkBAADRBQAAAAA=&#10;">
                  <v:fill type="gradient" on="t" color2="#FFFFFF" angle="90" focus="100%" focussize="0f,0f" focusposition="0f,0f">
                    <o:fill type="gradientUnscaled" v:ext="backwardCompatible"/>
                  </v:fill>
                  <v:stroke weight="1.25pt" color="#000000" joinstyle="miter"/>
                  <v:imagedata o:title=""/>
                  <o:lock v:ext="edit" aspectratio="f"/>
                  <v:textbox>
                    <w:txbxContent>
                      <w:p>
                        <w:r>
                          <w:rPr>
                            <w:color w:val="000000"/>
                            <w:sz w:val="24"/>
                          </w:rPr>
                          <w:t>泰鼎（天津）环保科技有限公司</w:t>
                        </w:r>
                        <w:r>
                          <w:rPr>
                            <w:rFonts w:hint="eastAsia" w:ascii="宋体" w:hAnsi="宋体" w:cs="宋体"/>
                            <w:color w:val="000000"/>
                            <w:kern w:val="0"/>
                            <w:sz w:val="24"/>
                            <w:lang w:bidi="ar"/>
                          </w:rPr>
                          <w:t>生产安全事故应急预案</w:t>
                        </w:r>
                      </w:p>
                    </w:txbxContent>
                  </v:textbox>
                </v:rect>
                <v:line id="直线 970" o:spid="_x0000_s1026" o:spt="20" style="position:absolute;left:1261110;top:1647190;height:635;width:381000;" filled="f" stroked="t" coordsize="21600,21600" o:gfxdata="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MeTkVTZAAAACQEAAA8AAAAA&#10;AAAAAQAgAAAAIgAAAGRycy9kb3ducmV2LnhtbFBLAQIUABQAAAAIAIdO4kAxnWP/2gEAAKADAAAO&#10;AAAAAAAAAAEAIAAAACgBAABkcnMvZTJvRG9jLnhtbFBLBQYAAAAABgAGAFkBAAB0BQAAAAA=&#10;">
                  <v:fill on="f" focussize="0,0"/>
                  <v:stroke weight="1.25pt" color="#000000" joinstyle="round" startarrow="open" endarrow="open"/>
                  <v:imagedata o:title=""/>
                  <o:lock v:ext="edit" aspectratio="f"/>
                </v:line>
                <v:line id="直线 971" o:spid="_x0000_s1026" o:spt="20" style="position:absolute;left:2473960;top:1069340;height:368300;width:0;" filled="f" stroked="t" coordsize="21600,21600" o:gfxdata="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mlo57dsAAAAJ&#10;AQAADwAAAAAAAAABACAAAAAiAAAAZHJzL2Rvd25yZXYueG1sUEsBAhQAFAAAAAgAh07iQOQptkTg&#10;AQAAnQMAAA4AAAAAAAAAAQAgAAAAKgEAAGRycy9lMm9Eb2MueG1sUEsFBgAAAAAGAAYAWQEAAHwF&#10;AAAAAA==&#10;">
                  <v:fill on="f" focussize="0,0"/>
                  <v:stroke weight="1.25pt" color="#000000" joinstyle="round" endarrow="open"/>
                  <v:imagedata o:title=""/>
                  <o:lock v:ext="edit" aspectratio="f"/>
                </v:line>
                <v:line id="直线 972" o:spid="_x0000_s1026" o:spt="20" style="position:absolute;left:3712210;top:1719580;height:0;width:381000;" filled="f" stroked="t" coordsize="21600,21600" o:gfxdata="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x5ORVNkAAAAJAQAADwAA&#10;AAAAAAABACAAAAAiAAAAZHJzL2Rvd25yZXYueG1sUEsBAhQAFAAAAAgAh07iQOtPoSLcAQAAngMA&#10;AA4AAAAAAAAAAQAgAAAAKAEAAGRycy9lMm9Eb2MueG1sUEsFBgAAAAAGAAYAWQEAAHYFAAAAAA==&#10;">
                  <v:fill on="f" focussize="0,0"/>
                  <v:stroke weight="1.25pt" color="#000000" joinstyle="round" startarrow="open" endarrow="open"/>
                  <v:imagedata o:title=""/>
                  <o:lock v:ext="edit" aspectratio="f"/>
                </v:line>
                <v:rect id="矩形 973" o:spid="_x0000_s1026" o:spt="1" style="position:absolute;left:4123690;top:1218565;height:927100;width:1130300;" fillcolor="#FFFFFF" filled="t" stroked="t" coordsize="21600,21600" o:gfxdata="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YOZ5tkAAAAJAQAADwAAAAAAAAABACAAAAAiAAAAZHJzL2Rv&#10;d25yZXYueG1sUEsBAhQAFAAAAAgAh07iQFSMNUA5AgAAgAQAAA4AAAAAAAAAAQAgAAAAKAEAAGRy&#10;cy9lMm9Eb2MueG1sUEsFBgAAAAAGAAYAWQEAANMFAAAAAA==&#10;">
                  <v:fill type="gradient" on="t" color2="#FFFFFF" angle="90" focus="100%" focussize="0f,0f" focusposition="0f,0f">
                    <o:fill type="gradientUnscaled" v:ext="backwardCompatible"/>
                  </v:fill>
                  <v:stroke weight="1.25pt" color="#000000" joinstyle="miter"/>
                  <v:imagedata o:title=""/>
                  <o:lock v:ext="edit" aspectratio="f"/>
                  <v:textbox>
                    <w:txbxContent>
                      <w:p>
                        <w:r>
                          <w:rPr>
                            <w:color w:val="000000"/>
                            <w:sz w:val="24"/>
                          </w:rPr>
                          <w:t>泰鼎（天津）环保科技有限公司</w:t>
                        </w:r>
                        <w:r>
                          <w:rPr>
                            <w:rFonts w:hint="eastAsia"/>
                            <w:color w:val="000000"/>
                            <w:sz w:val="24"/>
                          </w:rPr>
                          <w:t>消防</w:t>
                        </w:r>
                        <w:r>
                          <w:rPr>
                            <w:rFonts w:hint="eastAsia" w:ascii="宋体" w:hAnsi="宋体" w:cs="宋体"/>
                            <w:color w:val="000000"/>
                            <w:kern w:val="0"/>
                            <w:sz w:val="24"/>
                            <w:lang w:bidi="ar"/>
                          </w:rPr>
                          <w:t>事故应急预案</w:t>
                        </w:r>
                      </w:p>
                    </w:txbxContent>
                  </v:textbox>
                </v:rect>
              </v:group>
            </w:pict>
          </mc:Fallback>
        </mc:AlternateContent>
      </w: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jc w:val="center"/>
        <w:rPr>
          <w:color w:val="auto"/>
          <w:sz w:val="24"/>
        </w:rPr>
      </w:pPr>
      <w:r>
        <w:rPr>
          <w:color w:val="auto"/>
          <w:sz w:val="24"/>
        </w:rPr>
        <w:t>图1.4-</w:t>
      </w:r>
      <w:r>
        <w:rPr>
          <w:rFonts w:hint="eastAsia"/>
          <w:color w:val="auto"/>
          <w:sz w:val="24"/>
        </w:rPr>
        <w:t>1   应急预案体系</w:t>
      </w:r>
      <w:r>
        <w:rPr>
          <w:color w:val="auto"/>
          <w:sz w:val="24"/>
        </w:rPr>
        <w:t>图</w:t>
      </w:r>
    </w:p>
    <w:p>
      <w:pPr>
        <w:spacing w:line="360" w:lineRule="auto"/>
        <w:ind w:firstLine="480" w:firstLineChars="200"/>
        <w:rPr>
          <w:sz w:val="24"/>
        </w:rPr>
      </w:pPr>
      <w:r>
        <w:rPr>
          <w:sz w:val="24"/>
        </w:rPr>
        <w:t>本预案与安全应急预案及天津市及企业所在区域环境应急预案的关系及衔接内容见图 1.4-2</w:t>
      </w:r>
    </w:p>
    <w:p>
      <w:pPr>
        <w:rPr>
          <w:sz w:val="24"/>
        </w:rPr>
      </w:pPr>
      <w:r>
        <w:rPr>
          <w:sz w:val="24"/>
        </w:rPr>
        <mc:AlternateContent>
          <mc:Choice Requires="wpc">
            <w:drawing>
              <wp:inline distT="0" distB="0" distL="114300" distR="114300">
                <wp:extent cx="5278120" cy="1953260"/>
                <wp:effectExtent l="0" t="0" r="17780" b="8890"/>
                <wp:docPr id="13" name="画布 974"/>
                <wp:cNvGraphicFramePr/>
                <a:graphic xmlns:a="http://schemas.openxmlformats.org/drawingml/2006/main">
                  <a:graphicData uri="http://schemas.microsoft.com/office/word/2010/wordprocessingCanvas">
                    <wpc:wpc>
                      <wpc:bg>
                        <a:noFill/>
                      </wpc:bg>
                      <wpc:whole>
                        <a:ln>
                          <a:noFill/>
                        </a:ln>
                      </wpc:whole>
                      <wps:wsp>
                        <wps:cNvPr id="1" name="矩形 976"/>
                        <wps:cNvSpPr/>
                        <wps:spPr>
                          <a:xfrm>
                            <a:off x="168910" y="793115"/>
                            <a:ext cx="512445" cy="72961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rFonts w:hint="eastAsia" w:ascii="宋体" w:hAnsi="宋体" w:cs="宋体"/>
                                  <w:color w:val="000000"/>
                                  <w:kern w:val="0"/>
                                  <w:sz w:val="24"/>
                                  <w:lang w:bidi="ar"/>
                                </w:rPr>
                                <w:t>生产安全事故</w:t>
                              </w:r>
                            </w:p>
                          </w:txbxContent>
                        </wps:txbx>
                        <wps:bodyPr wrap="square" upright="1"/>
                      </wps:wsp>
                      <wps:wsp>
                        <wps:cNvPr id="2" name="矩形 977"/>
                        <wps:cNvSpPr/>
                        <wps:spPr>
                          <a:xfrm>
                            <a:off x="995680" y="920750"/>
                            <a:ext cx="824230" cy="51308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rFonts w:hint="eastAsia" w:ascii="宋体" w:hAnsi="宋体" w:cs="宋体"/>
                                  <w:color w:val="000000"/>
                                  <w:kern w:val="0"/>
                                  <w:sz w:val="24"/>
                                  <w:lang w:bidi="ar"/>
                                </w:rPr>
                                <w:t>生产安全应急预案</w:t>
                              </w:r>
                            </w:p>
                          </w:txbxContent>
                        </wps:txbx>
                        <wps:bodyPr wrap="square" upright="1"/>
                      </wps:wsp>
                      <wps:wsp>
                        <wps:cNvPr id="3" name="矩形 978"/>
                        <wps:cNvSpPr/>
                        <wps:spPr>
                          <a:xfrm>
                            <a:off x="2169160" y="909955"/>
                            <a:ext cx="981075" cy="5080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rFonts w:hint="eastAsia" w:ascii="宋体" w:hAnsi="宋体" w:cs="宋体"/>
                                  <w:color w:val="000000"/>
                                  <w:kern w:val="0"/>
                                  <w:sz w:val="24"/>
                                  <w:lang w:bidi="ar"/>
                                </w:rPr>
                                <w:t>突发环境事件应急预案</w:t>
                              </w:r>
                            </w:p>
                          </w:txbxContent>
                        </wps:txbx>
                        <wps:bodyPr wrap="square" upright="1"/>
                      </wps:wsp>
                      <wps:wsp>
                        <wps:cNvPr id="4" name="矩形 979"/>
                        <wps:cNvSpPr/>
                        <wps:spPr>
                          <a:xfrm>
                            <a:off x="3926205" y="528955"/>
                            <a:ext cx="1336675" cy="5080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rFonts w:hint="eastAsia" w:ascii="宋体" w:hAnsi="宋体" w:cs="宋体"/>
                                  <w:color w:val="000000"/>
                                  <w:kern w:val="0"/>
                                  <w:sz w:val="24"/>
                                  <w:lang w:bidi="ar"/>
                                </w:rPr>
                                <w:t>天津市突发环境事件应急预案</w:t>
                              </w:r>
                            </w:p>
                          </w:txbxContent>
                        </wps:txbx>
                        <wps:bodyPr wrap="square" upright="1"/>
                      </wps:wsp>
                      <wps:wsp>
                        <wps:cNvPr id="5" name="矩形 980"/>
                        <wps:cNvSpPr/>
                        <wps:spPr>
                          <a:xfrm>
                            <a:off x="3915410" y="1397001"/>
                            <a:ext cx="1302385" cy="5080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rFonts w:hint="eastAsia" w:ascii="宋体" w:hAnsi="宋体" w:cs="宋体"/>
                                  <w:color w:val="000000"/>
                                  <w:kern w:val="0"/>
                                  <w:sz w:val="24"/>
                                  <w:lang w:eastAsia="zh-CN" w:bidi="ar"/>
                                </w:rPr>
                                <w:t>开发区</w:t>
                              </w:r>
                              <w:r>
                                <w:rPr>
                                  <w:rFonts w:hint="eastAsia" w:ascii="宋体" w:hAnsi="宋体" w:cs="宋体"/>
                                  <w:color w:val="000000"/>
                                  <w:kern w:val="0"/>
                                  <w:sz w:val="24"/>
                                  <w:lang w:bidi="ar"/>
                                </w:rPr>
                                <w:t>突发环境事件应急预案</w:t>
                              </w:r>
                            </w:p>
                          </w:txbxContent>
                        </wps:txbx>
                        <wps:bodyPr wrap="square" upright="1"/>
                      </wps:wsp>
                      <wps:wsp>
                        <wps:cNvPr id="6" name="自选图形 981"/>
                        <wps:cNvSpPr/>
                        <wps:spPr>
                          <a:xfrm flipV="1">
                            <a:off x="3150235" y="782955"/>
                            <a:ext cx="775970" cy="381000"/>
                          </a:xfrm>
                          <a:prstGeom prst="bentConnector3">
                            <a:avLst>
                              <a:gd name="adj1" fmla="val 50000"/>
                            </a:avLst>
                          </a:prstGeom>
                          <a:ln w="15875" cap="flat" cmpd="sng">
                            <a:solidFill>
                              <a:srgbClr val="000000"/>
                            </a:solidFill>
                            <a:prstDash val="solid"/>
                            <a:miter/>
                            <a:headEnd type="none" w="med" len="med"/>
                            <a:tailEnd type="arrow" w="med" len="med"/>
                          </a:ln>
                        </wps:spPr>
                        <wps:bodyPr wrap="square" upright="1"/>
                      </wps:wsp>
                      <wps:wsp>
                        <wps:cNvPr id="7" name="自选图形 982"/>
                        <wps:cNvSpPr/>
                        <wps:spPr>
                          <a:xfrm>
                            <a:off x="3160395" y="1163956"/>
                            <a:ext cx="765175" cy="487045"/>
                          </a:xfrm>
                          <a:prstGeom prst="bentConnector3">
                            <a:avLst>
                              <a:gd name="adj1" fmla="val 48630"/>
                            </a:avLst>
                          </a:prstGeom>
                          <a:ln w="15875" cap="flat" cmpd="sng">
                            <a:solidFill>
                              <a:srgbClr val="000000"/>
                            </a:solidFill>
                            <a:prstDash val="solid"/>
                            <a:miter/>
                            <a:headEnd type="none" w="med" len="med"/>
                            <a:tailEnd type="arrow" w="med" len="med"/>
                          </a:ln>
                        </wps:spPr>
                        <wps:bodyPr wrap="square" upright="1"/>
                      </wps:wsp>
                      <wps:wsp>
                        <wps:cNvPr id="8" name="直线 983"/>
                        <wps:cNvSpPr/>
                        <wps:spPr>
                          <a:xfrm>
                            <a:off x="687070" y="1169671"/>
                            <a:ext cx="275590" cy="635"/>
                          </a:xfrm>
                          <a:prstGeom prst="line">
                            <a:avLst/>
                          </a:prstGeom>
                          <a:ln w="15875" cap="flat" cmpd="sng">
                            <a:solidFill>
                              <a:srgbClr val="000000"/>
                            </a:solidFill>
                            <a:prstDash val="solid"/>
                            <a:headEnd type="none" w="med" len="med"/>
                            <a:tailEnd type="arrow" w="med" len="med"/>
                          </a:ln>
                        </wps:spPr>
                        <wps:bodyPr upright="1"/>
                      </wps:wsp>
                      <wps:wsp>
                        <wps:cNvPr id="9" name="直线 984"/>
                        <wps:cNvSpPr/>
                        <wps:spPr>
                          <a:xfrm>
                            <a:off x="1852295" y="1174751"/>
                            <a:ext cx="266700" cy="0"/>
                          </a:xfrm>
                          <a:prstGeom prst="line">
                            <a:avLst/>
                          </a:prstGeom>
                          <a:ln w="15875" cap="flat" cmpd="sng">
                            <a:solidFill>
                              <a:srgbClr val="000000"/>
                            </a:solidFill>
                            <a:prstDash val="solid"/>
                            <a:headEnd type="none" w="med" len="med"/>
                            <a:tailEnd type="arrow" w="med" len="med"/>
                          </a:ln>
                        </wps:spPr>
                        <wps:bodyPr upright="1"/>
                      </wps:wsp>
                      <wps:wsp>
                        <wps:cNvPr id="10" name="矩形 985"/>
                        <wps:cNvSpPr/>
                        <wps:spPr>
                          <a:xfrm>
                            <a:off x="1744980" y="698500"/>
                            <a:ext cx="494665" cy="508000"/>
                          </a:xfrm>
                          <a:prstGeom prst="rect">
                            <a:avLst/>
                          </a:prstGeom>
                          <a:noFill/>
                          <a:ln w="15875">
                            <a:noFill/>
                          </a:ln>
                        </wps:spPr>
                        <wps:txbx>
                          <w:txbxContent>
                            <w:p>
                              <w:r>
                                <w:rPr>
                                  <w:rFonts w:hint="eastAsia" w:ascii="宋体" w:hAnsi="宋体" w:cs="宋体"/>
                                  <w:color w:val="000000"/>
                                  <w:kern w:val="0"/>
                                  <w:sz w:val="24"/>
                                  <w:lang w:bidi="ar"/>
                                </w:rPr>
                                <w:t>环境影响</w:t>
                              </w:r>
                            </w:p>
                          </w:txbxContent>
                        </wps:txbx>
                        <wps:bodyPr wrap="square" upright="1"/>
                      </wps:wsp>
                      <wps:wsp>
                        <wps:cNvPr id="11" name="矩形 986"/>
                        <wps:cNvSpPr/>
                        <wps:spPr>
                          <a:xfrm>
                            <a:off x="2171700" y="52705"/>
                            <a:ext cx="977900" cy="5080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rFonts w:hint="eastAsia" w:ascii="宋体" w:hAnsi="宋体" w:cs="宋体"/>
                                  <w:color w:val="000000"/>
                                  <w:kern w:val="0"/>
                                  <w:sz w:val="24"/>
                                  <w:lang w:bidi="ar"/>
                                </w:rPr>
                                <w:t>重点联系单位应急支援</w:t>
                              </w:r>
                            </w:p>
                          </w:txbxContent>
                        </wps:txbx>
                        <wps:bodyPr wrap="square" upright="1"/>
                      </wps:wsp>
                      <wps:wsp>
                        <wps:cNvPr id="12" name="直线 987"/>
                        <wps:cNvSpPr/>
                        <wps:spPr>
                          <a:xfrm>
                            <a:off x="2645410" y="576580"/>
                            <a:ext cx="635" cy="317500"/>
                          </a:xfrm>
                          <a:prstGeom prst="line">
                            <a:avLst/>
                          </a:prstGeom>
                          <a:ln w="15875" cap="flat" cmpd="sng">
                            <a:solidFill>
                              <a:srgbClr val="000000"/>
                            </a:solidFill>
                            <a:prstDash val="solid"/>
                            <a:headEnd type="none" w="med" len="med"/>
                            <a:tailEnd type="arrow" w="med" len="med"/>
                          </a:ln>
                        </wps:spPr>
                        <wps:bodyPr upright="1"/>
                      </wps:wsp>
                    </wpc:wpc>
                  </a:graphicData>
                </a:graphic>
              </wp:inline>
            </w:drawing>
          </mc:Choice>
          <mc:Fallback>
            <w:pict>
              <v:group id="画布 974" o:spid="_x0000_s1026" o:spt="203" style="height:153.8pt;width:415.6pt;" coordsize="5278120,1953260" editas="canvas" o:gfxdata="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">
                <o:lock v:ext="edit" aspectratio="f"/>
                <v:rect id="画布 974" o:spid="_x0000_s1026" o:spt="1" style="position:absolute;left:0;top:0;height:1953260;width:5278120;" filled="f" stroked="f" coordsize="21600,21600" o:gfxdata="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">
                  <v:fill on="f" focussize="0,0"/>
                  <v:stroke on="f"/>
                  <v:imagedata o:title=""/>
                  <o:lock v:ext="edit" rotation="t" aspectratio="f"/>
                </v:rect>
                <v:rect id="矩形 976" o:spid="_x0000_s1026" o:spt="1" style="position:absolute;left:168910;top:793115;height:729615;width:512445;" fillcolor="#FFFFFF" filled="t" stroked="t" coordsize="21600,21600" o:gfxdata="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dq7261gAAAAUBAAAPAAAAAAAAAAEAIAAAACIAAABkcnMvZG93bnJldi54bWxQ&#10;SwECFAAUAAAACACHTuJA7adW9TICAAB8BAAADgAAAAAAAAABACAAAAAlAQAAZHJzL2Uyb0RvYy54&#10;bWxQSwUGAAAAAAYABgBZAQAAyQUAAAAA&#10;">
                  <v:fill type="gradient" on="t" color2="#FFFFFF" angle="90" focus="100%" focussize="0f,0f" focusposition="0f,0f">
                    <o:fill type="gradientUnscaled" v:ext="backwardCompatible"/>
                  </v:fill>
                  <v:stroke weight="1.25pt" color="#000000" joinstyle="miter"/>
                  <v:imagedata o:title=""/>
                  <o:lock v:ext="edit" aspectratio="f"/>
                  <v:textbox>
                    <w:txbxContent>
                      <w:p>
                        <w:r>
                          <w:rPr>
                            <w:rFonts w:hint="eastAsia" w:ascii="宋体" w:hAnsi="宋体" w:cs="宋体"/>
                            <w:color w:val="000000"/>
                            <w:kern w:val="0"/>
                            <w:sz w:val="24"/>
                            <w:lang w:bidi="ar"/>
                          </w:rPr>
                          <w:t>生产安全事故</w:t>
                        </w:r>
                      </w:p>
                    </w:txbxContent>
                  </v:textbox>
                </v:rect>
                <v:rect id="矩形 977" o:spid="_x0000_s1026" o:spt="1" style="position:absolute;left:995680;top:920750;height:513080;width:824230;" fillcolor="#FFFFFF" filled="t" stroked="t" coordsize="21600,21600" o:gfxdata="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2rvbrWAAAABQEAAA8AAAAAAAAAAQAgAAAAIgAAAGRycy9kb3ducmV2&#10;LnhtbFBLAQIUABQAAAAIAIdO4kBdzPUcNwIAAHwEAAAOAAAAAAAAAAEAIAAAACUBAABkcnMvZTJv&#10;RG9jLnhtbFBLBQYAAAAABgAGAFkBAADOBQAAAAA=&#10;">
                  <v:fill type="gradient" on="t" color2="#FFFFFF" angle="90" focus="100%" focussize="0f,0f" focusposition="0f,0f">
                    <o:fill type="gradientUnscaled" v:ext="backwardCompatible"/>
                  </v:fill>
                  <v:stroke weight="1.25pt" color="#000000" joinstyle="miter"/>
                  <v:imagedata o:title=""/>
                  <o:lock v:ext="edit" aspectratio="f"/>
                  <v:textbox>
                    <w:txbxContent>
                      <w:p>
                        <w:r>
                          <w:rPr>
                            <w:rFonts w:hint="eastAsia" w:ascii="宋体" w:hAnsi="宋体" w:cs="宋体"/>
                            <w:color w:val="000000"/>
                            <w:kern w:val="0"/>
                            <w:sz w:val="24"/>
                            <w:lang w:bidi="ar"/>
                          </w:rPr>
                          <w:t>生产安全应急预案</w:t>
                        </w:r>
                      </w:p>
                    </w:txbxContent>
                  </v:textbox>
                </v:rect>
                <v:rect id="矩形 978" o:spid="_x0000_s1026" o:spt="1" style="position:absolute;left:2169160;top:909955;height:508000;width:981075;" fillcolor="#FFFFFF" filled="t" stroked="t" coordsize="21600,21600" o:gfxdata="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nau9utYAAAAFAQAADwAAAAAAAAABACAAAAAiAAAAZHJzL2Rvd25y&#10;ZXYueG1sUEsBAhQAFAAAAAgAh07iQCExSEg5AgAAfQQAAA4AAAAAAAAAAQAgAAAAJQEAAGRycy9l&#10;Mm9Eb2MueG1sUEsFBgAAAAAGAAYAWQEAANAFAAAAAA==&#10;">
                  <v:fill type="gradient" on="t" color2="#FFFFFF" angle="90" focus="100%" focussize="0f,0f" focusposition="0f,0f">
                    <o:fill type="gradientUnscaled" v:ext="backwardCompatible"/>
                  </v:fill>
                  <v:stroke weight="1.25pt" color="#000000" joinstyle="miter"/>
                  <v:imagedata o:title=""/>
                  <o:lock v:ext="edit" aspectratio="f"/>
                  <v:textbox>
                    <w:txbxContent>
                      <w:p>
                        <w:r>
                          <w:rPr>
                            <w:rFonts w:hint="eastAsia" w:ascii="宋体" w:hAnsi="宋体" w:cs="宋体"/>
                            <w:color w:val="000000"/>
                            <w:kern w:val="0"/>
                            <w:sz w:val="24"/>
                            <w:lang w:bidi="ar"/>
                          </w:rPr>
                          <w:t>突发环境事件应急预案</w:t>
                        </w:r>
                      </w:p>
                    </w:txbxContent>
                  </v:textbox>
                </v:rect>
                <v:rect id="矩形 979" o:spid="_x0000_s1026" o:spt="1" style="position:absolute;left:3926204;top:528955;height:508000;width:1336675;" fillcolor="#FFFFFF" filled="t" stroked="t" coordsize="21600,21600" o:gfxdata="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nau9utYAAAAFAQAADwAAAAAAAAABACAAAAAiAAAAZHJzL2Rvd25y&#10;ZXYueG1sUEsBAhQAFAAAAAgAh07iQDNxBww5AgAAfgQAAA4AAAAAAAAAAQAgAAAAJQEAAGRycy9l&#10;Mm9Eb2MueG1sUEsFBgAAAAAGAAYAWQEAANAFAAAAAA==&#10;">
                  <v:fill type="gradient" on="t" color2="#FFFFFF" angle="90" focus="100%" focussize="0f,0f" focusposition="0f,0f">
                    <o:fill type="gradientUnscaled" v:ext="backwardCompatible"/>
                  </v:fill>
                  <v:stroke weight="1.25pt" color="#000000" joinstyle="miter"/>
                  <v:imagedata o:title=""/>
                  <o:lock v:ext="edit" aspectratio="f"/>
                  <v:textbox>
                    <w:txbxContent>
                      <w:p>
                        <w:r>
                          <w:rPr>
                            <w:rFonts w:hint="eastAsia" w:ascii="宋体" w:hAnsi="宋体" w:cs="宋体"/>
                            <w:color w:val="000000"/>
                            <w:kern w:val="0"/>
                            <w:sz w:val="24"/>
                            <w:lang w:bidi="ar"/>
                          </w:rPr>
                          <w:t>天津市突发环境事件应急预案</w:t>
                        </w:r>
                      </w:p>
                    </w:txbxContent>
                  </v:textbox>
                </v:rect>
                <v:rect id="矩形 980" o:spid="_x0000_s1026" o:spt="1" style="position:absolute;left:3915410;top:1397000;height:508000;width:1302385;" fillcolor="#FFFFFF" filled="t" stroked="t" coordsize="21600,21600" o:gfxdata="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2rvbrWAAAABQEAAA8AAAAAAAAAAQAgAAAAIgAAAGRycy9kb3ducmV2&#10;LnhtbFBLAQIUABQAAAAIAIdO4kAK9J6wNwIAAH8EAAAOAAAAAAAAAAEAIAAAACUBAABkcnMvZTJv&#10;RG9jLnhtbFBLBQYAAAAABgAGAFkBAADOBQAAAAA=&#10;">
                  <v:fill type="gradient" on="t" color2="#FFFFFF" angle="90" focus="100%" focussize="0f,0f" focusposition="0f,0f">
                    <o:fill type="gradientUnscaled" v:ext="backwardCompatible"/>
                  </v:fill>
                  <v:stroke weight="1.25pt" color="#000000" joinstyle="miter"/>
                  <v:imagedata o:title=""/>
                  <o:lock v:ext="edit" aspectratio="f"/>
                  <v:textbox>
                    <w:txbxContent>
                      <w:p>
                        <w:r>
                          <w:rPr>
                            <w:rFonts w:hint="eastAsia" w:ascii="宋体" w:hAnsi="宋体" w:cs="宋体"/>
                            <w:color w:val="000000"/>
                            <w:kern w:val="0"/>
                            <w:sz w:val="24"/>
                            <w:lang w:eastAsia="zh-CN" w:bidi="ar"/>
                          </w:rPr>
                          <w:t>开发区</w:t>
                        </w:r>
                        <w:r>
                          <w:rPr>
                            <w:rFonts w:hint="eastAsia" w:ascii="宋体" w:hAnsi="宋体" w:cs="宋体"/>
                            <w:color w:val="000000"/>
                            <w:kern w:val="0"/>
                            <w:sz w:val="24"/>
                            <w:lang w:bidi="ar"/>
                          </w:rPr>
                          <w:t>突发环境事件应急预案</w:t>
                        </w:r>
                      </w:p>
                    </w:txbxContent>
                  </v:textbox>
                </v:rect>
                <v:shape id="自选图形 981" o:spid="_x0000_s1026" o:spt="34" type="#_x0000_t34" style="position:absolute;left:3150235;top:782955;flip:y;height:381000;width:775970;" filled="f" stroked="t" coordsize="21600,21600" o:gfxdata="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M+5+3NQA&#10;AAAFAQAADwAAAAAAAAABACAAAAAiAAAAZHJzL2Rvd25yZXYueG1sUEsBAhQAFAAAAAgAh07iQNSO&#10;eKUjAgAA/wMAAA4AAAAAAAAAAQAgAAAAIwEAAGRycy9lMm9Eb2MueG1sUEsFBgAAAAAGAAYAWQEA&#10;ALgFAAAAAA==&#10;" adj="10800">
                  <v:fill on="f" focussize="0,0"/>
                  <v:stroke weight="1.25pt" color="#000000" joinstyle="miter" endarrow="open"/>
                  <v:imagedata o:title=""/>
                  <o:lock v:ext="edit" aspectratio="f"/>
                </v:shape>
                <v:shape id="自选图形 982" o:spid="_x0000_s1026" o:spt="34" type="#_x0000_t34" style="position:absolute;left:3160395;top:1163955;height:487045;width:765175;" filled="f" stroked="t" coordsize="21600,21600" o:gfxdata="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EKheNUAAAAFAQAA&#10;DwAAAAAAAAABACAAAAAiAAAAZHJzL2Rvd25yZXYueG1sUEsBAhQAFAAAAAgAh07iQAKHNwocAgAA&#10;9gMAAA4AAAAAAAAAAQAgAAAAJAEAAGRycy9lMm9Eb2MueG1sUEsFBgAAAAAGAAYAWQEAALIFAAAA&#10;AA==&#10;" adj="10504">
                  <v:fill on="f" focussize="0,0"/>
                  <v:stroke weight="1.25pt" color="#000000" joinstyle="miter" endarrow="open"/>
                  <v:imagedata o:title=""/>
                  <o:lock v:ext="edit" aspectratio="f"/>
                </v:shape>
                <v:line id="直线 983" o:spid="_x0000_s1026" o:spt="20" style="position:absolute;left:687070;top:1169670;height:635;width:275590;" filled="f" stroked="t" coordsize="21600,21600" o:gfxdata="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lS/SF2AAAAAUBAAAP&#10;AAAAAAAAAAEAIAAAACIAAABkcnMvZG93bnJldi54bWxQSwECFAAUAAAACACHTuJAOxtFxt8BAACd&#10;AwAADgAAAAAAAAABACAAAAAnAQAAZHJzL2Uyb0RvYy54bWxQSwUGAAAAAAYABgBZAQAAeAUAAAAA&#10;">
                  <v:fill on="f" focussize="0,0"/>
                  <v:stroke weight="1.25pt" color="#000000" joinstyle="round" endarrow="open"/>
                  <v:imagedata o:title=""/>
                  <o:lock v:ext="edit" aspectratio="f"/>
                </v:line>
                <v:line id="直线 984" o:spid="_x0000_s1026" o:spt="20" style="position:absolute;left:1852294;top:1174750;height:0;width:266700;" filled="f" stroked="t" coordsize="21600,21600" o:gfxdata="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pUv0hdgAAAAFAQAA&#10;DwAAAAAAAAABACAAAAAiAAAAZHJzL2Rvd25yZXYueG1sUEsBAhQAFAAAAAgAh07iQKvSNvfgAQAA&#10;nAMAAA4AAAAAAAAAAQAgAAAAJwEAAGRycy9lMm9Eb2MueG1sUEsFBgAAAAAGAAYAWQEAAHkFAAAA&#10;AA==&#10;">
                  <v:fill on="f" focussize="0,0"/>
                  <v:stroke weight="1.25pt" color="#000000" joinstyle="round" endarrow="open"/>
                  <v:imagedata o:title=""/>
                  <o:lock v:ext="edit" aspectratio="f"/>
                </v:line>
                <v:rect id="矩形 985" o:spid="_x0000_s1026" o:spt="1" style="position:absolute;left:1744980;top:698500;height:508000;width:494665;" filled="f" stroked="f" coordsize="21600,21600" o:gfxdata="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cGXhGtcAAAAFAQAADwAA&#10;AAAAAAABACAAAAAiAAAAZHJzL2Rvd25yZXYueG1sUEsBAhQAFAAAAAgAh07iQO2iYA2lAQAAGAMA&#10;AA4AAAAAAAAAAQAgAAAAJgEAAGRycy9lMm9Eb2MueG1sUEsFBgAAAAAGAAYAWQEAAD0FAAAAAA==&#10;">
                  <v:fill on="f" focussize="0,0"/>
                  <v:stroke on="f" weight="1.25pt"/>
                  <v:imagedata o:title=""/>
                  <o:lock v:ext="edit" aspectratio="f"/>
                  <v:textbox>
                    <w:txbxContent>
                      <w:p>
                        <w:r>
                          <w:rPr>
                            <w:rFonts w:hint="eastAsia" w:ascii="宋体" w:hAnsi="宋体" w:cs="宋体"/>
                            <w:color w:val="000000"/>
                            <w:kern w:val="0"/>
                            <w:sz w:val="24"/>
                            <w:lang w:bidi="ar"/>
                          </w:rPr>
                          <w:t>环境影响</w:t>
                        </w:r>
                      </w:p>
                    </w:txbxContent>
                  </v:textbox>
                </v:rect>
                <v:rect id="矩形 986" o:spid="_x0000_s1026" o:spt="1" style="position:absolute;left:2171700;top:52705;height:508000;width:977900;" fillcolor="#FFFFFF" filled="t" stroked="t" coordsize="21600,21600" o:gfxdata="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nau9utYAAAAFAQAADwAAAAAAAAABACAAAAAiAAAAZHJzL2Rvd25yZXYu&#10;eG1sUEsBAhQAFAAAAAgAh07iQKbpXM82AgAAfQQAAA4AAAAAAAAAAQAgAAAAJQEAAGRycy9lMm9E&#10;b2MueG1sUEsFBgAAAAAGAAYAWQEAAM0FAAAAAA==&#10;">
                  <v:fill type="gradient" on="t" color2="#FFFFFF" angle="90" focus="100%" focussize="0f,0f" focusposition="0f,0f">
                    <o:fill type="gradientUnscaled" v:ext="backwardCompatible"/>
                  </v:fill>
                  <v:stroke weight="1.25pt" color="#000000" joinstyle="miter"/>
                  <v:imagedata o:title=""/>
                  <o:lock v:ext="edit" aspectratio="f"/>
                  <v:textbox>
                    <w:txbxContent>
                      <w:p>
                        <w:r>
                          <w:rPr>
                            <w:rFonts w:hint="eastAsia" w:ascii="宋体" w:hAnsi="宋体" w:cs="宋体"/>
                            <w:color w:val="000000"/>
                            <w:kern w:val="0"/>
                            <w:sz w:val="24"/>
                            <w:lang w:bidi="ar"/>
                          </w:rPr>
                          <w:t>重点联系单位应急支援</w:t>
                        </w:r>
                      </w:p>
                    </w:txbxContent>
                  </v:textbox>
                </v:rect>
                <v:line id="直线 987" o:spid="_x0000_s1026" o:spt="20" style="position:absolute;left:2645410;top:576580;height:317500;width:635;" filled="f" stroked="t" coordsize="21600,21600" o:gfxdata="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lS/SF2AAAAAUB&#10;AAAPAAAAAAAAAAEAIAAAACIAAABkcnMvZG93bnJldi54bWxQSwECFAAUAAAACACHTuJAbFMVtOIB&#10;AACeAwAADgAAAAAAAAABACAAAAAnAQAAZHJzL2Uyb0RvYy54bWxQSwUGAAAAAAYABgBZAQAAewUA&#10;AAAA&#10;">
                  <v:fill on="f" focussize="0,0"/>
                  <v:stroke weight="1.25pt" color="#000000" joinstyle="round" endarrow="open"/>
                  <v:imagedata o:title=""/>
                  <o:lock v:ext="edit" aspectratio="f"/>
                </v:line>
                <w10:wrap type="none"/>
                <w10:anchorlock/>
              </v:group>
            </w:pict>
          </mc:Fallback>
        </mc:AlternateContent>
      </w:r>
    </w:p>
    <w:p>
      <w:pPr>
        <w:jc w:val="center"/>
        <w:rPr>
          <w:sz w:val="24"/>
        </w:rPr>
      </w:pPr>
      <w:r>
        <w:rPr>
          <w:sz w:val="24"/>
        </w:rPr>
        <w:t>图1.4-2事故应急联动机制图</w:t>
      </w:r>
    </w:p>
    <w:p>
      <w:pPr>
        <w:pStyle w:val="3"/>
        <w:bidi w:val="0"/>
      </w:pPr>
      <w:bookmarkStart w:id="37" w:name="_Toc386482420"/>
      <w:bookmarkStart w:id="38" w:name="_Toc26445"/>
      <w:r>
        <w:t>1.5工作原则</w:t>
      </w:r>
      <w:bookmarkEnd w:id="32"/>
      <w:bookmarkEnd w:id="33"/>
      <w:bookmarkEnd w:id="34"/>
      <w:bookmarkEnd w:id="35"/>
      <w:bookmarkEnd w:id="37"/>
      <w:bookmarkEnd w:id="38"/>
    </w:p>
    <w:p>
      <w:pPr>
        <w:spacing w:line="360" w:lineRule="auto"/>
        <w:ind w:firstLine="480" w:firstLineChars="200"/>
        <w:rPr>
          <w:color w:val="000000"/>
          <w:sz w:val="24"/>
        </w:rPr>
      </w:pPr>
      <w:r>
        <w:rPr>
          <w:color w:val="000000"/>
          <w:sz w:val="24"/>
        </w:rPr>
        <w:t xml:space="preserve">本预案遵循救人第一，环境优先；先期处置，防止危害扩大；快速响应，科学应对；应急工作与岗位职责相结合的原则。 </w:t>
      </w:r>
    </w:p>
    <w:p>
      <w:pPr>
        <w:spacing w:line="360" w:lineRule="auto"/>
        <w:ind w:firstLine="482" w:firstLineChars="200"/>
        <w:rPr>
          <w:color w:val="000000"/>
          <w:sz w:val="24"/>
        </w:rPr>
      </w:pPr>
      <w:r>
        <w:rPr>
          <w:b/>
          <w:bCs/>
          <w:color w:val="000000"/>
          <w:sz w:val="24"/>
        </w:rPr>
        <w:t>救人第一，环境优先。</w:t>
      </w:r>
      <w:r>
        <w:rPr>
          <w:color w:val="000000"/>
          <w:sz w:val="24"/>
        </w:rPr>
        <w:t>应急救援的现场处置把保障人员生命安全和身体健康作为首要任务，最大程度地减少突发事故对环境造成的损害。</w:t>
      </w:r>
    </w:p>
    <w:p>
      <w:pPr>
        <w:spacing w:line="360" w:lineRule="auto"/>
        <w:ind w:firstLine="482" w:firstLineChars="200"/>
        <w:rPr>
          <w:color w:val="000000"/>
          <w:sz w:val="24"/>
        </w:rPr>
      </w:pPr>
      <w:r>
        <w:rPr>
          <w:b/>
          <w:bCs/>
          <w:color w:val="000000"/>
          <w:sz w:val="24"/>
        </w:rPr>
        <w:t>先期处置，防止危害扩大</w:t>
      </w:r>
      <w:r>
        <w:rPr>
          <w:color w:val="000000"/>
          <w:sz w:val="24"/>
        </w:rPr>
        <w:t xml:space="preserve">。加强日常应急管理工作，防止或减少事故的发生，减缓突发环境事件带来的危害。不断改进和完善应急救援装备、设施和手段，降低突发环境事件的发生率和危害程度。 </w:t>
      </w:r>
    </w:p>
    <w:p>
      <w:pPr>
        <w:spacing w:line="360" w:lineRule="auto"/>
        <w:ind w:firstLine="482" w:firstLineChars="200"/>
        <w:rPr>
          <w:color w:val="000000"/>
          <w:sz w:val="24"/>
        </w:rPr>
      </w:pPr>
      <w:r>
        <w:rPr>
          <w:b/>
          <w:bCs/>
          <w:color w:val="000000"/>
          <w:sz w:val="24"/>
        </w:rPr>
        <w:t>快速响应，科学应对。</w:t>
      </w:r>
      <w:r>
        <w:rPr>
          <w:color w:val="000000"/>
          <w:sz w:val="24"/>
        </w:rPr>
        <w:t>最大限度的利用内部抢险设备和救援设施，积极调动公司内具有抢险能力的人员，在第一时间进行事故处理，迅速采取隔离、封堵和无害化处理等应急措施，在最短时间内控制事态发展；同时，快速上报有关部门，接受上级部门的统一领导，与地方政府部门协同合作，充分利用社会救援资源，快速、有序应对突发环境事件。</w:t>
      </w:r>
    </w:p>
    <w:p>
      <w:pPr>
        <w:spacing w:line="360" w:lineRule="auto"/>
        <w:ind w:firstLine="482" w:firstLineChars="200"/>
        <w:rPr>
          <w:color w:val="000000"/>
          <w:sz w:val="24"/>
        </w:rPr>
      </w:pPr>
      <w:r>
        <w:rPr>
          <w:b/>
          <w:bCs/>
          <w:color w:val="000000"/>
          <w:sz w:val="24"/>
        </w:rPr>
        <w:t>应急工作与岗位职责相结合</w:t>
      </w:r>
      <w:r>
        <w:rPr>
          <w:color w:val="000000"/>
          <w:sz w:val="24"/>
        </w:rPr>
        <w:t>。在应急机构的统一领导指挥下，将责任落实到每个组、每个人，建立健全分类管理、分级响应、统一协调的应急管理制度。各应急小组按照各自的应急职责，做好突发环境事件应急处理的有关工作。充分利用公司现有的应急资源和社会综合应急储备资源，实现组织、资源和信息共享，形成统一指挥、反应灵敏、功能齐全、协调有序、运转高效的应急管理体制。一旦发生突发环境事件，能迅速按照本预案规定处理，做到早发现、快行动，及时采取有效的控制突发环境事件的蔓延。</w:t>
      </w:r>
    </w:p>
    <w:p>
      <w:pPr>
        <w:pStyle w:val="2"/>
        <w:pageBreakBefore/>
        <w:rPr>
          <w:lang w:eastAsia="zh-CN"/>
        </w:rPr>
      </w:pPr>
      <w:bookmarkStart w:id="39" w:name="_Toc24389"/>
      <w:r>
        <w:rPr>
          <w:lang w:val="en-US" w:eastAsia="zh-CN"/>
        </w:rPr>
        <w:t>2、</w:t>
      </w:r>
      <w:r>
        <w:rPr>
          <w:lang w:eastAsia="zh-CN"/>
        </w:rPr>
        <w:t>基本情况</w:t>
      </w:r>
      <w:bookmarkEnd w:id="39"/>
    </w:p>
    <w:p>
      <w:pPr>
        <w:pStyle w:val="3"/>
        <w:rPr>
          <w:lang w:val="en-US" w:eastAsia="zh-CN"/>
        </w:rPr>
      </w:pPr>
      <w:bookmarkStart w:id="40" w:name="_Toc25695"/>
      <w:r>
        <w:rPr>
          <w:lang w:val="en-US" w:eastAsia="zh-CN"/>
        </w:rPr>
        <w:t>2.1、企业基本情况</w:t>
      </w:r>
      <w:bookmarkEnd w:id="40"/>
    </w:p>
    <w:p>
      <w:pPr>
        <w:pStyle w:val="4"/>
        <w:bidi w:val="0"/>
        <w:rPr>
          <w:rFonts w:hint="default"/>
          <w:b/>
          <w:bCs/>
          <w:lang w:val="en-US" w:eastAsia="zh-CN"/>
        </w:rPr>
      </w:pPr>
      <w:r>
        <w:rPr>
          <w:rFonts w:hint="eastAsia"/>
          <w:b/>
          <w:bCs/>
          <w:lang w:val="en-US" w:eastAsia="zh-CN"/>
        </w:rPr>
        <w:t>2.1.1环评编制回顾性分析</w:t>
      </w:r>
    </w:p>
    <w:p>
      <w:pPr>
        <w:spacing w:line="360" w:lineRule="auto"/>
        <w:ind w:firstLine="480" w:firstLineChars="200"/>
        <w:rPr>
          <w:color w:val="000000"/>
          <w:sz w:val="24"/>
        </w:rPr>
      </w:pPr>
      <w:r>
        <w:rPr>
          <w:color w:val="000000"/>
          <w:sz w:val="24"/>
        </w:rPr>
        <w:t>泰鼎（天津）环保科技有限公司建于2007年，由上海爱康电子系统工程有限公司、天津绿通环保工程设备有限公司、台湾益金鼎企业合资创建的有限责任公司。</w:t>
      </w:r>
      <w:r>
        <w:rPr>
          <w:snapToGrid w:val="0"/>
          <w:kern w:val="0"/>
          <w:sz w:val="24"/>
        </w:rPr>
        <w:t>本项目共分五期建设，其中</w:t>
      </w:r>
      <w:r>
        <w:rPr>
          <w:sz w:val="24"/>
        </w:rPr>
        <w:t>一、二、三期分别于2008年6月、2011年4月、2014年2月通过了竣工环保验收，四期工程于2018年7月3号取得天津市经济技术开发区批复，批复文号为津开环评书（2018）17号，五期工程于2019年6月24号取得天津市经济技术开发区批复，批复文号为津开环评书（2019）9号，目前四期工程退锡工序和五期工程锂电池处理工序已建成。本次预案针对一、二、三期、四期退锡工序和五期锂电池处理工序进行应急预案的编制。</w:t>
      </w:r>
      <w:r>
        <w:rPr>
          <w:color w:val="000000"/>
          <w:sz w:val="24"/>
        </w:rPr>
        <w:t>泰鼎（天津）环保科技有限公司企业基本情况见表2</w:t>
      </w:r>
      <w:r>
        <w:rPr>
          <w:rFonts w:hint="eastAsia"/>
          <w:color w:val="000000"/>
          <w:sz w:val="24"/>
          <w:lang w:val="en-US" w:eastAsia="zh-CN"/>
        </w:rPr>
        <w:t>.1</w:t>
      </w:r>
      <w:r>
        <w:rPr>
          <w:color w:val="000000"/>
          <w:sz w:val="24"/>
        </w:rPr>
        <w:t>-1</w:t>
      </w:r>
    </w:p>
    <w:p>
      <w:pPr>
        <w:pStyle w:val="7"/>
        <w:spacing w:line="360" w:lineRule="auto"/>
        <w:ind w:firstLine="0" w:firstLineChars="0"/>
        <w:jc w:val="center"/>
        <w:rPr>
          <w:color w:val="000000"/>
          <w:sz w:val="24"/>
        </w:rPr>
      </w:pPr>
      <w:r>
        <w:rPr>
          <w:color w:val="000000"/>
          <w:sz w:val="24"/>
        </w:rPr>
        <w:t>表2</w:t>
      </w:r>
      <w:r>
        <w:rPr>
          <w:rFonts w:hint="eastAsia"/>
          <w:color w:val="000000"/>
          <w:sz w:val="24"/>
          <w:lang w:val="en-US" w:eastAsia="zh-CN"/>
        </w:rPr>
        <w:t>.1</w:t>
      </w:r>
      <w:r>
        <w:rPr>
          <w:color w:val="000000"/>
          <w:sz w:val="24"/>
        </w:rPr>
        <w:t>-1 泰鼎（天津）环保科技有限公司企业基本情况一览表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9"/>
        <w:gridCol w:w="2639"/>
        <w:gridCol w:w="1203"/>
        <w:gridCol w:w="3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9" w:type="dxa"/>
            <w:noWrap w:val="0"/>
            <w:vAlign w:val="top"/>
          </w:tcPr>
          <w:p>
            <w:pPr>
              <w:jc w:val="center"/>
              <w:rPr>
                <w:szCs w:val="21"/>
              </w:rPr>
            </w:pPr>
            <w:r>
              <w:rPr>
                <w:szCs w:val="21"/>
              </w:rPr>
              <w:t>单位名称</w:t>
            </w:r>
          </w:p>
        </w:tc>
        <w:tc>
          <w:tcPr>
            <w:tcW w:w="6897" w:type="dxa"/>
            <w:gridSpan w:val="3"/>
            <w:noWrap w:val="0"/>
            <w:vAlign w:val="top"/>
          </w:tcPr>
          <w:p>
            <w:pPr>
              <w:jc w:val="center"/>
              <w:rPr>
                <w:szCs w:val="21"/>
              </w:rPr>
            </w:pPr>
            <w:r>
              <w:rPr>
                <w:szCs w:val="21"/>
              </w:rPr>
              <w:t>泰鼎（天津）环保科技有限公司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9" w:type="dxa"/>
            <w:noWrap w:val="0"/>
            <w:vAlign w:val="top"/>
          </w:tcPr>
          <w:p>
            <w:pPr>
              <w:jc w:val="center"/>
              <w:rPr>
                <w:szCs w:val="21"/>
              </w:rPr>
            </w:pPr>
            <w:r>
              <w:rPr>
                <w:szCs w:val="21"/>
              </w:rPr>
              <w:t>法人</w:t>
            </w:r>
          </w:p>
        </w:tc>
        <w:tc>
          <w:tcPr>
            <w:tcW w:w="2639" w:type="dxa"/>
            <w:noWrap w:val="0"/>
            <w:vAlign w:val="top"/>
          </w:tcPr>
          <w:p>
            <w:pPr>
              <w:jc w:val="center"/>
              <w:rPr>
                <w:rFonts w:hint="eastAsia" w:eastAsia="宋体"/>
                <w:szCs w:val="21"/>
                <w:lang w:eastAsia="zh-CN"/>
              </w:rPr>
            </w:pPr>
            <w:r>
              <w:rPr>
                <w:rFonts w:hint="eastAsia"/>
                <w:szCs w:val="21"/>
                <w:lang w:eastAsia="zh-CN"/>
              </w:rPr>
              <w:t>陈涛</w:t>
            </w:r>
          </w:p>
        </w:tc>
        <w:tc>
          <w:tcPr>
            <w:tcW w:w="1203" w:type="dxa"/>
            <w:noWrap w:val="0"/>
            <w:vAlign w:val="top"/>
          </w:tcPr>
          <w:p>
            <w:pPr>
              <w:jc w:val="center"/>
              <w:rPr>
                <w:szCs w:val="21"/>
              </w:rPr>
            </w:pPr>
            <w:r>
              <w:rPr>
                <w:szCs w:val="21"/>
              </w:rPr>
              <w:t>企业代码</w:t>
            </w:r>
          </w:p>
        </w:tc>
        <w:tc>
          <w:tcPr>
            <w:tcW w:w="3055" w:type="dxa"/>
            <w:noWrap w:val="0"/>
            <w:vAlign w:val="top"/>
          </w:tcPr>
          <w:p>
            <w:pPr>
              <w:jc w:val="center"/>
              <w:rPr>
                <w:szCs w:val="21"/>
              </w:rPr>
            </w:pPr>
            <w:r>
              <w:rPr>
                <w:szCs w:val="21"/>
              </w:rPr>
              <w:t>91120116770641648G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9" w:type="dxa"/>
            <w:noWrap w:val="0"/>
            <w:vAlign w:val="top"/>
          </w:tcPr>
          <w:p>
            <w:pPr>
              <w:jc w:val="center"/>
              <w:rPr>
                <w:szCs w:val="21"/>
              </w:rPr>
            </w:pPr>
            <w:r>
              <w:rPr>
                <w:szCs w:val="21"/>
              </w:rPr>
              <w:t>地址</w:t>
            </w:r>
          </w:p>
        </w:tc>
        <w:tc>
          <w:tcPr>
            <w:tcW w:w="6897" w:type="dxa"/>
            <w:gridSpan w:val="3"/>
            <w:noWrap w:val="0"/>
            <w:vAlign w:val="top"/>
          </w:tcPr>
          <w:p>
            <w:pPr>
              <w:jc w:val="center"/>
              <w:rPr>
                <w:szCs w:val="21"/>
              </w:rPr>
            </w:pPr>
            <w:r>
              <w:rPr>
                <w:szCs w:val="21"/>
              </w:rPr>
              <w:t>天津经济技术开发区汉沽现代产业区华山路11号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9" w:type="dxa"/>
            <w:noWrap w:val="0"/>
            <w:vAlign w:val="top"/>
          </w:tcPr>
          <w:p>
            <w:pPr>
              <w:jc w:val="center"/>
              <w:rPr>
                <w:szCs w:val="21"/>
              </w:rPr>
            </w:pPr>
            <w:r>
              <w:rPr>
                <w:szCs w:val="21"/>
              </w:rPr>
              <w:t>经济性质</w:t>
            </w:r>
          </w:p>
        </w:tc>
        <w:tc>
          <w:tcPr>
            <w:tcW w:w="2639" w:type="dxa"/>
            <w:noWrap w:val="0"/>
            <w:vAlign w:val="top"/>
          </w:tcPr>
          <w:p>
            <w:pPr>
              <w:jc w:val="center"/>
              <w:rPr>
                <w:szCs w:val="21"/>
              </w:rPr>
            </w:pPr>
            <w:r>
              <w:rPr>
                <w:szCs w:val="21"/>
              </w:rPr>
              <w:t>有限责任公司（中外合资）</w:t>
            </w:r>
          </w:p>
        </w:tc>
        <w:tc>
          <w:tcPr>
            <w:tcW w:w="1203" w:type="dxa"/>
            <w:noWrap w:val="0"/>
            <w:vAlign w:val="top"/>
          </w:tcPr>
          <w:p>
            <w:pPr>
              <w:jc w:val="center"/>
              <w:rPr>
                <w:szCs w:val="21"/>
              </w:rPr>
            </w:pPr>
            <w:r>
              <w:rPr>
                <w:szCs w:val="21"/>
              </w:rPr>
              <w:t>劳动定员</w:t>
            </w:r>
          </w:p>
        </w:tc>
        <w:tc>
          <w:tcPr>
            <w:tcW w:w="3055" w:type="dxa"/>
            <w:noWrap w:val="0"/>
            <w:vAlign w:val="top"/>
          </w:tcPr>
          <w:p>
            <w:pPr>
              <w:jc w:val="center"/>
              <w:rPr>
                <w:szCs w:val="21"/>
              </w:rPr>
            </w:pPr>
            <w:r>
              <w:rPr>
                <w:szCs w:val="21"/>
              </w:rPr>
              <w:t>74人</w:t>
            </w:r>
          </w:p>
        </w:tc>
      </w:tr>
    </w:tbl>
    <w:p>
      <w:pPr>
        <w:spacing w:line="360" w:lineRule="auto"/>
        <w:ind w:firstLine="480" w:firstLineChars="200"/>
        <w:rPr>
          <w:color w:val="000000"/>
          <w:sz w:val="24"/>
        </w:rPr>
      </w:pPr>
      <w:r>
        <w:rPr>
          <w:color w:val="000000"/>
          <w:sz w:val="24"/>
        </w:rPr>
        <w:t>泰鼎（天津）环保科技有限公司位于天津经济技术开发区汉沽现代产业区华山路11号，</w:t>
      </w:r>
      <w:r>
        <w:rPr>
          <w:rFonts w:hint="eastAsia"/>
          <w:color w:val="000000"/>
          <w:sz w:val="24"/>
        </w:rPr>
        <w:t>公司所在地属于滨海冲积平原，西北高，东南低，海拔高度1~3m，地面坡度小于1/10000。主要地貌类型有滨海平原、泻湖和海滩，</w:t>
      </w:r>
      <w:r>
        <w:rPr>
          <w:color w:val="000000"/>
          <w:sz w:val="24"/>
        </w:rPr>
        <w:t>泰鼎（天津）环保科技有限公司东侧为天津东邦铅资源再生公司，南侧为阿法埃莎（天津）化学有限公司，西侧隔华山路为天津信汇制药有限公司，北侧为创锦真空涂料制品公司。</w:t>
      </w:r>
      <w:r>
        <w:rPr>
          <w:rFonts w:hint="eastAsia"/>
          <w:color w:val="000000"/>
          <w:sz w:val="24"/>
        </w:rPr>
        <w:t>公司西侧为华山路，北侧为栖霞路，南侧为碧波路</w:t>
      </w:r>
      <w:r>
        <w:rPr>
          <w:color w:val="000000"/>
          <w:sz w:val="24"/>
        </w:rPr>
        <w:t>，具有良好的交通运输</w:t>
      </w:r>
      <w:r>
        <w:rPr>
          <w:rFonts w:hint="eastAsia"/>
          <w:color w:val="000000"/>
          <w:sz w:val="24"/>
        </w:rPr>
        <w:t>及消防救援</w:t>
      </w:r>
      <w:r>
        <w:rPr>
          <w:color w:val="000000"/>
          <w:sz w:val="24"/>
        </w:rPr>
        <w:t>条件</w:t>
      </w:r>
      <w:r>
        <w:rPr>
          <w:rFonts w:hint="eastAsia"/>
          <w:color w:val="000000"/>
          <w:sz w:val="24"/>
        </w:rPr>
        <w:t>。</w:t>
      </w:r>
      <w:r>
        <w:rPr>
          <w:color w:val="000000"/>
          <w:sz w:val="24"/>
        </w:rPr>
        <w:t>泰鼎（天津）环保科技有限公司</w:t>
      </w:r>
      <w:r>
        <w:rPr>
          <w:rFonts w:hint="eastAsia"/>
          <w:color w:val="000000"/>
          <w:sz w:val="24"/>
        </w:rPr>
        <w:t>周边交通见图2</w:t>
      </w:r>
      <w:r>
        <w:rPr>
          <w:rFonts w:hint="eastAsia"/>
          <w:color w:val="000000"/>
          <w:sz w:val="24"/>
          <w:lang w:val="en-US" w:eastAsia="zh-CN"/>
        </w:rPr>
        <w:t>.1</w:t>
      </w:r>
      <w:r>
        <w:rPr>
          <w:rFonts w:hint="eastAsia"/>
          <w:color w:val="000000"/>
          <w:sz w:val="24"/>
        </w:rPr>
        <w:t>-1</w:t>
      </w:r>
    </w:p>
    <w:p>
      <w:pPr>
        <w:pStyle w:val="5"/>
        <w:spacing w:line="360" w:lineRule="auto"/>
        <w:ind w:firstLine="480" w:firstLineChars="200"/>
        <w:rPr>
          <w:b w:val="0"/>
          <w:color w:val="000000"/>
        </w:rPr>
      </w:pPr>
    </w:p>
    <w:p/>
    <w:p>
      <w:pPr>
        <w:spacing w:line="360" w:lineRule="auto"/>
        <w:rPr>
          <w:rFonts w:hint="eastAsia"/>
          <w:b/>
          <w:bCs/>
          <w:color w:val="000000"/>
          <w:sz w:val="24"/>
        </w:rPr>
      </w:pPr>
      <w:r>
        <w:rPr>
          <w:sz w:val="24"/>
        </w:rPr>
        <mc:AlternateContent>
          <mc:Choice Requires="wps">
            <w:drawing>
              <wp:anchor distT="0" distB="0" distL="114300" distR="114300" simplePos="0" relativeHeight="251682816" behindDoc="0" locked="0" layoutInCell="1" allowOverlap="1">
                <wp:simplePos x="0" y="0"/>
                <wp:positionH relativeFrom="column">
                  <wp:posOffset>1911985</wp:posOffset>
                </wp:positionH>
                <wp:positionV relativeFrom="paragraph">
                  <wp:posOffset>2111375</wp:posOffset>
                </wp:positionV>
                <wp:extent cx="861060" cy="476250"/>
                <wp:effectExtent l="0" t="0" r="0" b="0"/>
                <wp:wrapNone/>
                <wp:docPr id="45" name="矩形 958"/>
                <wp:cNvGraphicFramePr/>
                <a:graphic xmlns:a="http://schemas.openxmlformats.org/drawingml/2006/main">
                  <a:graphicData uri="http://schemas.microsoft.com/office/word/2010/wordprocessingShape">
                    <wps:wsp>
                      <wps:cNvSpPr/>
                      <wps:spPr>
                        <a:xfrm>
                          <a:off x="0" y="0"/>
                          <a:ext cx="861060" cy="476250"/>
                        </a:xfrm>
                        <a:prstGeom prst="rect">
                          <a:avLst/>
                        </a:prstGeom>
                        <a:noFill/>
                        <a:ln w="15875">
                          <a:noFill/>
                        </a:ln>
                      </wps:spPr>
                      <wps:txbx>
                        <w:txbxContent>
                          <w:p>
                            <w:pPr>
                              <w:rPr>
                                <w:rFonts w:hint="eastAsia"/>
                                <w:b/>
                                <w:bCs/>
                                <w:color w:val="FF0000"/>
                              </w:rPr>
                            </w:pPr>
                            <w:r>
                              <w:rPr>
                                <w:rFonts w:hint="eastAsia"/>
                                <w:b/>
                                <w:bCs/>
                                <w:color w:val="FF0000"/>
                              </w:rPr>
                              <w:t>公司所在地</w:t>
                            </w:r>
                          </w:p>
                        </w:txbxContent>
                      </wps:txbx>
                      <wps:bodyPr wrap="square" upright="1"/>
                    </wps:wsp>
                  </a:graphicData>
                </a:graphic>
              </wp:anchor>
            </w:drawing>
          </mc:Choice>
          <mc:Fallback>
            <w:pict>
              <v:rect id="矩形 958" o:spid="_x0000_s1026" o:spt="1" style="position:absolute;left:0pt;margin-left:150.55pt;margin-top:166.25pt;height:37.5pt;width:67.8pt;z-index:251682816;mso-width-relative:page;mso-height-relative:page;" filled="f" stroked="f" coordsize="21600,21600" o:gfxdata="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D3CX9TbAAAACwEAAA8AAAAAAAAA&#10;AQAgAAAAIgAAAGRycy9kb3ducmV2LnhtbFBLAQIUABQAAAAIAIdO4kBnyIZanAEAAA0DAAAOAAAA&#10;AAAAAAEAIAAAACoBAABkcnMvZTJvRG9jLnhtbFBLBQYAAAAABgAGAFkBAAA4BQAAAAA=&#10;">
                <v:fill on="f" focussize="0,0"/>
                <v:stroke on="f" weight="1.25pt"/>
                <v:imagedata o:title=""/>
                <o:lock v:ext="edit" aspectratio="f"/>
                <v:textbox>
                  <w:txbxContent>
                    <w:p>
                      <w:pPr>
                        <w:rPr>
                          <w:rFonts w:hint="eastAsia"/>
                          <w:b/>
                          <w:bCs/>
                          <w:color w:val="FF0000"/>
                        </w:rPr>
                      </w:pPr>
                      <w:r>
                        <w:rPr>
                          <w:rFonts w:hint="eastAsia"/>
                          <w:b/>
                          <w:bCs/>
                          <w:color w:val="FF0000"/>
                        </w:rPr>
                        <w:t>公司所在地</w:t>
                      </w:r>
                    </w:p>
                  </w:txbxContent>
                </v:textbox>
              </v:rect>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1828800</wp:posOffset>
                </wp:positionH>
                <wp:positionV relativeFrom="paragraph">
                  <wp:posOffset>1794510</wp:posOffset>
                </wp:positionV>
                <wp:extent cx="944245" cy="894080"/>
                <wp:effectExtent l="13970" t="0" r="32385" b="25400"/>
                <wp:wrapNone/>
                <wp:docPr id="43" name="矩形 957"/>
                <wp:cNvGraphicFramePr/>
                <a:graphic xmlns:a="http://schemas.openxmlformats.org/drawingml/2006/main">
                  <a:graphicData uri="http://schemas.microsoft.com/office/word/2010/wordprocessingShape">
                    <wps:wsp>
                      <wps:cNvSpPr/>
                      <wps:spPr>
                        <a:xfrm>
                          <a:off x="0" y="0"/>
                          <a:ext cx="944245" cy="894080"/>
                        </a:xfrm>
                        <a:prstGeom prst="rect">
                          <a:avLst/>
                        </a:prstGeom>
                        <a:noFill/>
                        <a:ln w="28575" cap="flat" cmpd="sng">
                          <a:solidFill>
                            <a:srgbClr val="FF0000"/>
                          </a:solidFill>
                          <a:prstDash val="solid"/>
                          <a:miter/>
                          <a:headEnd type="none" w="med" len="med"/>
                          <a:tailEnd type="none" w="med" len="med"/>
                        </a:ln>
                      </wps:spPr>
                      <wps:bodyPr wrap="square" upright="1"/>
                    </wps:wsp>
                  </a:graphicData>
                </a:graphic>
              </wp:anchor>
            </w:drawing>
          </mc:Choice>
          <mc:Fallback>
            <w:pict>
              <v:rect id="矩形 957" o:spid="_x0000_s1026" o:spt="1" style="position:absolute;left:0pt;margin-left:144pt;margin-top:141.3pt;height:70.4pt;width:74.35pt;z-index:251681792;mso-width-relative:page;mso-height-relative:page;" filled="f" stroked="t" coordsize="21600,21600" o:gfxdata="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Kq&#10;d87XAAAACwEAAA8AAAAAAAAAAQAgAAAAIgAAAGRycy9kb3ducmV2LnhtbFBLAQIUABQAAAAIAIdO&#10;4kCT4s3n6wEAALgDAAAOAAAAAAAAAAEAIAAAACYBAABkcnMvZTJvRG9jLnhtbFBLBQYAAAAABgAG&#10;AFkBAACDBQAAAAA=&#10;">
                <v:fill on="f" focussize="0,0"/>
                <v:stroke weight="2.25pt" color="#FF0000" joinstyle="miter"/>
                <v:imagedata o:title=""/>
                <o:lock v:ext="edit" aspectratio="f"/>
              </v:rect>
            </w:pict>
          </mc:Fallback>
        </mc:AlternateContent>
      </w:r>
      <w:r>
        <w:rPr>
          <w:rFonts w:hint="eastAsia"/>
          <w:b/>
          <w:bCs/>
          <w:color w:val="000000"/>
          <w:sz w:val="24"/>
        </w:rPr>
        <w:drawing>
          <wp:inline distT="0" distB="0" distL="114300" distR="114300">
            <wp:extent cx="5269865" cy="4049395"/>
            <wp:effectExtent l="0" t="0" r="6985" b="8255"/>
            <wp:docPr id="200" name="图片 25" descr="1568864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5" descr="1568864235(1)"/>
                    <pic:cNvPicPr>
                      <a:picLocks noChangeAspect="1"/>
                    </pic:cNvPicPr>
                  </pic:nvPicPr>
                  <pic:blipFill>
                    <a:blip r:embed="rId27"/>
                    <a:stretch>
                      <a:fillRect/>
                    </a:stretch>
                  </pic:blipFill>
                  <pic:spPr>
                    <a:xfrm>
                      <a:off x="0" y="0"/>
                      <a:ext cx="5269865" cy="4049395"/>
                    </a:xfrm>
                    <a:prstGeom prst="rect">
                      <a:avLst/>
                    </a:prstGeom>
                    <a:noFill/>
                    <a:ln>
                      <a:noFill/>
                    </a:ln>
                  </pic:spPr>
                </pic:pic>
              </a:graphicData>
            </a:graphic>
          </wp:inline>
        </w:drawing>
      </w:r>
    </w:p>
    <w:p>
      <w:pPr>
        <w:bidi w:val="0"/>
        <w:jc w:val="center"/>
        <w:rPr>
          <w:rFonts w:hint="eastAsia"/>
          <w:sz w:val="24"/>
          <w:szCs w:val="24"/>
          <w:lang w:val="en-US" w:eastAsia="zh-CN"/>
        </w:rPr>
      </w:pPr>
      <w:bookmarkStart w:id="41" w:name="_Toc11646"/>
      <w:r>
        <w:rPr>
          <w:rFonts w:hint="eastAsia"/>
          <w:sz w:val="24"/>
          <w:szCs w:val="24"/>
          <w:lang w:val="en-US" w:eastAsia="zh-CN"/>
        </w:rPr>
        <w:t xml:space="preserve">图2.1-1  </w:t>
      </w:r>
      <w:r>
        <w:rPr>
          <w:sz w:val="24"/>
          <w:szCs w:val="24"/>
        </w:rPr>
        <w:t>泰鼎（天津）环保科技有限公司</w:t>
      </w:r>
      <w:r>
        <w:rPr>
          <w:rFonts w:hint="eastAsia"/>
          <w:sz w:val="24"/>
          <w:szCs w:val="24"/>
        </w:rPr>
        <w:t>周边交通</w:t>
      </w:r>
      <w:r>
        <w:rPr>
          <w:rFonts w:hint="eastAsia"/>
          <w:sz w:val="24"/>
          <w:szCs w:val="24"/>
          <w:lang w:eastAsia="zh-CN"/>
        </w:rPr>
        <w:t>图</w:t>
      </w:r>
    </w:p>
    <w:p>
      <w:pPr>
        <w:pStyle w:val="4"/>
        <w:bidi w:val="0"/>
        <w:rPr>
          <w:rFonts w:hint="eastAsia"/>
          <w:b/>
          <w:bCs/>
          <w:lang w:val="en-US" w:eastAsia="zh-CN"/>
        </w:rPr>
      </w:pPr>
      <w:r>
        <w:rPr>
          <w:rFonts w:hint="eastAsia"/>
          <w:b/>
          <w:bCs/>
          <w:lang w:val="en-US" w:eastAsia="zh-CN"/>
        </w:rPr>
        <w:t>2.1.2应急预案回顾性分析</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sz w:val="24"/>
          <w:szCs w:val="22"/>
          <w:lang w:val="en-US" w:eastAsia="zh-CN"/>
        </w:rPr>
      </w:pPr>
      <w:r>
        <w:rPr>
          <w:rFonts w:hint="eastAsia" w:cs="Times New Roman"/>
          <w:color w:val="auto"/>
          <w:sz w:val="24"/>
          <w:szCs w:val="22"/>
          <w:lang w:val="en-US" w:eastAsia="zh-CN"/>
        </w:rPr>
        <w:t>1、</w:t>
      </w:r>
      <w:r>
        <w:rPr>
          <w:rFonts w:hint="eastAsia" w:ascii="Times New Roman" w:hAnsi="Times New Roman" w:eastAsia="宋体" w:cs="Times New Roman"/>
          <w:color w:val="auto"/>
          <w:sz w:val="24"/>
          <w:szCs w:val="22"/>
          <w:lang w:val="en-US" w:eastAsia="zh-CN"/>
        </w:rPr>
        <w:t>突发环境事件编制情况回顾性分析</w:t>
      </w:r>
    </w:p>
    <w:p>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泰鼎（天津）环保科技有限公司于2016年8月对现有项目一期、二期、三期项目编制了</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color w:val="auto"/>
          <w:sz w:val="24"/>
          <w:szCs w:val="22"/>
          <w:lang w:val="en-US" w:eastAsia="zh-CN"/>
        </w:rPr>
        <w:t>泰鼎（天津）环保科技有限公司突发环境事件应急预案</w:t>
      </w:r>
      <w:r>
        <w:rPr>
          <w:rFonts w:hint="default" w:ascii="Times New Roman" w:hAnsi="Times New Roman" w:eastAsia="宋体" w:cs="Times New Roman"/>
          <w:sz w:val="24"/>
          <w:szCs w:val="24"/>
          <w:lang w:val="en-US" w:eastAsia="zh-CN"/>
        </w:rPr>
        <w:t>》</w:t>
      </w:r>
      <w:r>
        <w:rPr>
          <w:rFonts w:hint="eastAsia" w:ascii="Times New Roman" w:hAnsi="Times New Roman" w:cs="Times New Roman"/>
          <w:sz w:val="24"/>
          <w:szCs w:val="24"/>
          <w:lang w:val="en-US" w:eastAsia="zh-CN"/>
        </w:rPr>
        <w:t>（以下简称预案）</w:t>
      </w:r>
      <w:r>
        <w:rPr>
          <w:rFonts w:hint="eastAsia" w:cs="Times New Roman"/>
          <w:sz w:val="24"/>
          <w:szCs w:val="24"/>
          <w:lang w:val="en-US" w:eastAsia="zh-CN"/>
        </w:rPr>
        <w:t>，并进行了备案。</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2、突发环境事件实施情况回顾性分析</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（1）应急处置队伍建设情况</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泰鼎（天津）环保科技有限公司根据</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预案</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构建了自己的突发环境应急队伍，主要包括应急总指挥（蒋志平）、应急副总指挥（宋淑伶）、通讯联络组（董婷婷）、救援抢险组（陈江汉）、医疗救护组（蒋春红）、消防救助组（王勇）、应急疏散组（李倩）、环保应急组（张晓承）。在预案实施过程中，张晓承辞职，环保应急组由</w:t>
      </w:r>
      <w:r>
        <w:rPr>
          <w:rFonts w:hint="eastAsia"/>
          <w:sz w:val="24"/>
        </w:rPr>
        <w:t>郝晓晖</w:t>
      </w:r>
      <w:r>
        <w:rPr>
          <w:rFonts w:hint="eastAsia"/>
          <w:sz w:val="24"/>
          <w:lang w:eastAsia="zh-CN"/>
        </w:rPr>
        <w:t>负责，</w:t>
      </w:r>
      <w:r>
        <w:rPr>
          <w:rFonts w:hint="eastAsia" w:ascii="Times New Roman" w:hAnsi="Times New Roman" w:eastAsia="宋体" w:cs="Times New Roman"/>
          <w:color w:val="auto"/>
          <w:sz w:val="24"/>
          <w:szCs w:val="22"/>
          <w:lang w:val="en-US" w:eastAsia="zh-CN"/>
        </w:rPr>
        <w:t>泰鼎（天津）环保科技有限公司应急队伍组织完善，分工明确，能够担负企业事故的环境保护应急处置工作。</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（2）应急物资建设情况</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泰鼎（天津）环保科技有限公司根据</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预案</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要求，对厂区内应急物资进行了补充和完善，并定期对应急物资进行更换，现有物资情况见下表</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表2.1-2  厂内应急救援设备表</w:t>
      </w:r>
    </w:p>
    <w:tbl>
      <w:tblPr>
        <w:tblStyle w:val="29"/>
        <w:tblW w:w="88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5"/>
        <w:gridCol w:w="2165"/>
        <w:gridCol w:w="1350"/>
        <w:gridCol w:w="44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序号</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器材及防护用品名称</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数量</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放置地点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水消防箱</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水消防箱</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3</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水消防箱</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6</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分类车间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4</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水消防箱</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6</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粉碎车间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5</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水带</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6</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水带</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7</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水带</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6</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分类车间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8</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水带</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6</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粉碎车间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9</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干粉灭火器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10</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干粉灭火器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11</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干粉灭火器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20</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分类车间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12</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干粉灭火器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20</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粉碎车间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13</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干粉灭火器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门卫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14</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CO2灭火器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4</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危险品库房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15</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CO2灭火器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52</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16</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CO2灭火器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12</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17</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干粉灭火器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20</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拆解车间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18</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消防栓</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10</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拆解车间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19</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自动式呼吸器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20</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逃生面罩</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20</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21</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消防沙和铁撬</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4</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厂区大门、分类车间、粉碎车间、回收车间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22</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液体空桶</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6</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23</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化学品操作防护服</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24</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长袖的胶皮手套</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3</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25</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护目镜</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3</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bl>
    <w:p>
      <w:pPr>
        <w:pStyle w:val="15"/>
        <w:numPr>
          <w:ilvl w:val="0"/>
          <w:numId w:val="0"/>
        </w:numPr>
        <w:tabs>
          <w:tab w:val="left" w:pos="540"/>
          <w:tab w:val="left" w:pos="1440"/>
        </w:tabs>
        <w:ind w:firstLine="480" w:firstLineChars="200"/>
        <w:rPr>
          <w:rFonts w:hint="eastAsia" w:ascii="Times New Roman" w:hAnsi="Times New Roman" w:cs="Times New Roman"/>
          <w:color w:val="auto"/>
          <w:sz w:val="24"/>
          <w:szCs w:val="22"/>
          <w:lang w:val="en-US" w:eastAsia="zh-CN"/>
        </w:rPr>
      </w:pPr>
      <w:r>
        <w:rPr>
          <w:rFonts w:hint="eastAsia" w:ascii="Times New Roman" w:hAnsi="Times New Roman" w:cs="Times New Roman"/>
          <w:sz w:val="24"/>
          <w:szCs w:val="24"/>
          <w:lang w:val="en-US" w:eastAsia="zh-CN"/>
        </w:rPr>
        <w:t>根据表2.2-2可知，</w:t>
      </w:r>
      <w:r>
        <w:rPr>
          <w:rFonts w:hint="eastAsia" w:ascii="Times New Roman" w:hAnsi="Times New Roman" w:eastAsia="宋体" w:cs="Times New Roman"/>
          <w:color w:val="auto"/>
          <w:sz w:val="24"/>
          <w:szCs w:val="22"/>
          <w:lang w:val="en-US" w:eastAsia="zh-CN"/>
        </w:rPr>
        <w:t>泰鼎（天津）环保科技有限公司</w:t>
      </w:r>
      <w:r>
        <w:rPr>
          <w:rFonts w:hint="eastAsia" w:ascii="Times New Roman" w:hAnsi="Times New Roman" w:cs="Times New Roman"/>
          <w:color w:val="auto"/>
          <w:sz w:val="24"/>
          <w:szCs w:val="22"/>
          <w:lang w:val="en-US" w:eastAsia="zh-CN"/>
        </w:rPr>
        <w:t>现有应急物资能够满足一期、二期、三期项目的突发环境应急要求。</w:t>
      </w:r>
    </w:p>
    <w:p>
      <w:pPr>
        <w:pStyle w:val="15"/>
        <w:numPr>
          <w:ilvl w:val="0"/>
          <w:numId w:val="0"/>
        </w:numPr>
        <w:tabs>
          <w:tab w:val="left" w:pos="540"/>
          <w:tab w:val="left" w:pos="1440"/>
        </w:tabs>
        <w:ind w:leftChars="200"/>
        <w:rPr>
          <w:rFonts w:hint="eastAsia" w:ascii="Times New Roman" w:hAnsi="Times New Roman" w:cs="Times New Roman"/>
          <w:color w:val="auto"/>
          <w:sz w:val="24"/>
          <w:szCs w:val="22"/>
          <w:lang w:val="en-US" w:eastAsia="zh-CN"/>
        </w:rPr>
      </w:pPr>
      <w:r>
        <w:rPr>
          <w:rFonts w:hint="eastAsia" w:ascii="Times New Roman" w:hAnsi="Times New Roman" w:cs="Times New Roman"/>
          <w:color w:val="auto"/>
          <w:sz w:val="24"/>
          <w:szCs w:val="22"/>
          <w:lang w:val="en-US" w:eastAsia="zh-CN"/>
        </w:rPr>
        <w:t>（3）现有人员培训情况</w:t>
      </w:r>
    </w:p>
    <w:p>
      <w:pPr>
        <w:pStyle w:val="15"/>
        <w:numPr>
          <w:ilvl w:val="0"/>
          <w:numId w:val="0"/>
        </w:numPr>
        <w:tabs>
          <w:tab w:val="left" w:pos="540"/>
          <w:tab w:val="left" w:pos="1440"/>
        </w:tabs>
        <w:ind w:firstLine="480" w:firstLineChars="200"/>
        <w:rPr>
          <w:rFonts w:hint="eastAsia" w:ascii="Times New Roman" w:hAnsi="Times New Roman"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泰鼎（天津）环保科技有限公司</w:t>
      </w:r>
      <w:r>
        <w:rPr>
          <w:rFonts w:hint="eastAsia" w:ascii="Times New Roman" w:hAnsi="Times New Roman" w:cs="Times New Roman"/>
          <w:color w:val="auto"/>
          <w:sz w:val="24"/>
          <w:szCs w:val="22"/>
          <w:lang w:val="en-US" w:eastAsia="zh-CN"/>
        </w:rPr>
        <w:t>每年派生产骨干及管理人员参加天津市安监局组织安全管理培训，同时培训人员对公司其余人员进行培训，提高人员对突发环境事件的应对能力。公司每年组织一次突发环境事故应急救援演习，由环安课主导，生产部配合，全体员工参加，提高全体员工的实际操作能力。</w:t>
      </w:r>
    </w:p>
    <w:p>
      <w:pPr>
        <w:pStyle w:val="15"/>
        <w:numPr>
          <w:ilvl w:val="0"/>
          <w:numId w:val="0"/>
        </w:numPr>
        <w:tabs>
          <w:tab w:val="left" w:pos="540"/>
          <w:tab w:val="left" w:pos="1440"/>
        </w:tabs>
        <w:ind w:leftChars="200"/>
        <w:rPr>
          <w:rFonts w:hint="eastAsia" w:ascii="Times New Roman" w:hAnsi="Times New Roman" w:cs="Times New Roman"/>
          <w:color w:val="auto"/>
          <w:sz w:val="24"/>
          <w:szCs w:val="22"/>
          <w:lang w:val="en-US" w:eastAsia="zh-CN"/>
        </w:rPr>
      </w:pPr>
      <w:r>
        <w:rPr>
          <w:rFonts w:hint="eastAsia" w:ascii="Times New Roman" w:hAnsi="Times New Roman" w:cs="Times New Roman"/>
          <w:color w:val="auto"/>
          <w:sz w:val="24"/>
          <w:szCs w:val="22"/>
          <w:lang w:val="en-US" w:eastAsia="zh-CN"/>
        </w:rPr>
        <w:t>（4）突发环境事件情况</w:t>
      </w:r>
    </w:p>
    <w:p>
      <w:pPr>
        <w:pStyle w:val="15"/>
        <w:numPr>
          <w:ilvl w:val="0"/>
          <w:numId w:val="0"/>
        </w:numPr>
        <w:tabs>
          <w:tab w:val="left" w:pos="540"/>
          <w:tab w:val="left" w:pos="1440"/>
        </w:tabs>
        <w:ind w:firstLine="480" w:firstLineChars="200"/>
        <w:rPr>
          <w:rFonts w:hint="eastAsia" w:ascii="Times New Roman" w:hAnsi="Times New Roman"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泰鼎（天津）环保科技有限公司</w:t>
      </w:r>
      <w:r>
        <w:rPr>
          <w:rFonts w:hint="eastAsia" w:ascii="Times New Roman" w:hAnsi="Times New Roman" w:cs="Times New Roman"/>
          <w:color w:val="auto"/>
          <w:sz w:val="24"/>
          <w:szCs w:val="22"/>
          <w:lang w:val="en-US" w:eastAsia="zh-CN"/>
        </w:rPr>
        <w:t>自2016年8月编制预案至今，公司未发生突发环境应急事件。</w:t>
      </w:r>
    </w:p>
    <w:p>
      <w:pPr>
        <w:pStyle w:val="15"/>
        <w:numPr>
          <w:ilvl w:val="0"/>
          <w:numId w:val="0"/>
        </w:numPr>
        <w:tabs>
          <w:tab w:val="left" w:pos="540"/>
          <w:tab w:val="left" w:pos="1440"/>
        </w:tabs>
        <w:ind w:leftChars="200"/>
        <w:rPr>
          <w:rFonts w:hint="eastAsia" w:ascii="Times New Roman" w:hAnsi="Times New Roman" w:cs="Times New Roman"/>
          <w:color w:val="auto"/>
          <w:sz w:val="24"/>
          <w:szCs w:val="22"/>
          <w:lang w:val="en-US" w:eastAsia="zh-CN"/>
        </w:rPr>
      </w:pPr>
      <w:r>
        <w:rPr>
          <w:rFonts w:hint="eastAsia" w:ascii="Times New Roman" w:hAnsi="Times New Roman" w:cs="Times New Roman"/>
          <w:color w:val="auto"/>
          <w:sz w:val="24"/>
          <w:szCs w:val="22"/>
          <w:lang w:val="en-US" w:eastAsia="zh-CN"/>
        </w:rPr>
        <w:t>（5）存在问题</w:t>
      </w:r>
    </w:p>
    <w:p>
      <w:pPr>
        <w:pStyle w:val="15"/>
        <w:numPr>
          <w:ilvl w:val="0"/>
          <w:numId w:val="0"/>
        </w:numPr>
        <w:tabs>
          <w:tab w:val="left" w:pos="540"/>
          <w:tab w:val="left" w:pos="1440"/>
        </w:tabs>
        <w:ind w:firstLine="480" w:firstLineChars="200"/>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泰鼎（天津）环保科技有限公司四期工程于2018年7月3号取得天津市经济技术开发区批复，批复文号为津开环评书（2018）17号，五期工程于2019年6月24号取得天津市经济技术开发区批复，批复文号为津开环评书（2019）9号，目前四期工程退锡工序和五期工程锂电池处理工序已建成，且现行</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预案</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已超过三年，现行</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预案</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已不能满足公司发展的要求，故泰鼎（天津）环保科技有限公司对现行</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预案</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进行修订。</w:t>
      </w:r>
    </w:p>
    <w:p>
      <w:pPr>
        <w:pStyle w:val="3"/>
        <w:rPr>
          <w:rFonts w:hint="eastAsia"/>
          <w:lang w:val="en-US" w:eastAsia="zh-CN"/>
        </w:rPr>
      </w:pPr>
      <w:r>
        <w:rPr>
          <w:rFonts w:hint="eastAsia"/>
          <w:lang w:val="en-US" w:eastAsia="zh-CN"/>
        </w:rPr>
        <w:t>2.2生产基本情况</w:t>
      </w:r>
      <w:bookmarkEnd w:id="41"/>
    </w:p>
    <w:p>
      <w:pPr>
        <w:pStyle w:val="4"/>
        <w:bidi w:val="0"/>
        <w:rPr>
          <w:lang w:val="en-US" w:eastAsia="zh-CN"/>
        </w:rPr>
      </w:pPr>
      <w:r>
        <w:rPr>
          <w:rFonts w:hint="eastAsia"/>
          <w:lang w:val="en-US" w:eastAsia="zh-CN"/>
        </w:rPr>
        <w:t>2.2.1产能介绍</w:t>
      </w:r>
    </w:p>
    <w:p>
      <w:pPr>
        <w:spacing w:line="360" w:lineRule="auto"/>
        <w:ind w:firstLine="480" w:firstLineChars="200"/>
        <w:rPr>
          <w:color w:val="000000"/>
          <w:sz w:val="24"/>
        </w:rPr>
      </w:pPr>
      <w:r>
        <w:rPr>
          <w:color w:val="000000"/>
          <w:sz w:val="24"/>
        </w:rPr>
        <w:t>泰鼎（天津）环保科技有限公司总用地面积18938.8m</w:t>
      </w:r>
      <w:r>
        <w:rPr>
          <w:color w:val="000000"/>
          <w:sz w:val="24"/>
          <w:vertAlign w:val="superscript"/>
        </w:rPr>
        <w:t>2</w:t>
      </w:r>
      <w:r>
        <w:rPr>
          <w:color w:val="000000"/>
          <w:sz w:val="24"/>
        </w:rPr>
        <w:t>，总建筑面积9360.48m</w:t>
      </w:r>
      <w:r>
        <w:rPr>
          <w:color w:val="000000"/>
          <w:sz w:val="24"/>
          <w:vertAlign w:val="superscript"/>
        </w:rPr>
        <w:t>2</w:t>
      </w:r>
      <w:r>
        <w:rPr>
          <w:color w:val="000000"/>
          <w:sz w:val="24"/>
        </w:rPr>
        <w:t>，主体工程主要包括四栋建筑：分别为拆解车间、分类车间、粉碎车间、回收车间（含电析实验室）；另外建有辅助工程办公楼、门卫室及危险品库；厂房四周布置厂区道路，出入口位于厂区西侧。</w:t>
      </w:r>
    </w:p>
    <w:p>
      <w:pPr>
        <w:spacing w:line="360" w:lineRule="auto"/>
        <w:ind w:firstLine="480" w:firstLineChars="200"/>
        <w:rPr>
          <w:color w:val="000000"/>
          <w:sz w:val="24"/>
        </w:rPr>
      </w:pPr>
      <w:r>
        <w:rPr>
          <w:color w:val="000000"/>
          <w:sz w:val="24"/>
        </w:rPr>
        <w:t>泰鼎（天津）环保科技有限公司一、二、三期工程电子产品拆解量为84万台/年，四期工程</w:t>
      </w:r>
      <w:r>
        <w:rPr>
          <w:sz w:val="24"/>
        </w:rPr>
        <w:t>电路板退锡处理工艺，处理能力为9600t/a电路板，五期工程处理废锂电池（锂电池阴阳极边角料及报废锂电池）3000t/a</w:t>
      </w:r>
      <w:r>
        <w:rPr>
          <w:color w:val="000000"/>
          <w:sz w:val="24"/>
        </w:rPr>
        <w:t>。</w:t>
      </w:r>
    </w:p>
    <w:p>
      <w:pPr>
        <w:pStyle w:val="4"/>
        <w:bidi w:val="0"/>
        <w:rPr>
          <w:lang w:val="en-US" w:eastAsia="zh-CN"/>
        </w:rPr>
      </w:pPr>
      <w:r>
        <w:rPr>
          <w:rFonts w:hint="eastAsia"/>
          <w:lang w:val="en-US" w:eastAsia="zh-CN"/>
        </w:rPr>
        <w:t>2.2.2原辅料使用情况</w:t>
      </w:r>
    </w:p>
    <w:p>
      <w:pPr>
        <w:spacing w:line="360" w:lineRule="auto"/>
        <w:ind w:firstLine="480" w:firstLineChars="200"/>
        <w:rPr>
          <w:rFonts w:hint="eastAsia" w:eastAsia="宋体"/>
          <w:color w:val="000000"/>
          <w:sz w:val="24"/>
          <w:lang w:eastAsia="zh-CN"/>
        </w:rPr>
      </w:pPr>
      <w:r>
        <w:rPr>
          <w:color w:val="000000"/>
          <w:sz w:val="24"/>
        </w:rPr>
        <w:t>泰鼎（天津）环保科技有限公司</w:t>
      </w:r>
      <w:r>
        <w:rPr>
          <w:rFonts w:hint="eastAsia"/>
          <w:color w:val="000000"/>
          <w:sz w:val="24"/>
        </w:rPr>
        <w:t>主要进行电子废弃物的回收、加工、处理销售的企业，主要的原料为废弃电子产品、回收过程中使用的其他辅料等，项目使用的原辅料见表2</w:t>
      </w:r>
      <w:r>
        <w:rPr>
          <w:rFonts w:hint="eastAsia"/>
          <w:color w:val="000000"/>
          <w:sz w:val="24"/>
          <w:lang w:val="en-US" w:eastAsia="zh-CN"/>
        </w:rPr>
        <w:t>.2</w:t>
      </w:r>
      <w:r>
        <w:rPr>
          <w:rFonts w:hint="eastAsia"/>
          <w:color w:val="000000"/>
          <w:sz w:val="24"/>
        </w:rPr>
        <w:t>-</w:t>
      </w:r>
      <w:r>
        <w:rPr>
          <w:rFonts w:hint="eastAsia"/>
          <w:color w:val="000000"/>
          <w:sz w:val="24"/>
          <w:lang w:val="en-US" w:eastAsia="zh-CN"/>
        </w:rPr>
        <w:t>1</w:t>
      </w:r>
    </w:p>
    <w:p>
      <w:pPr>
        <w:pStyle w:val="7"/>
        <w:ind w:firstLine="0" w:firstLineChars="0"/>
        <w:jc w:val="center"/>
      </w:pPr>
      <w:r>
        <w:rPr>
          <w:rFonts w:hint="eastAsia"/>
          <w:color w:val="000000"/>
          <w:sz w:val="24"/>
        </w:rPr>
        <w:t>表2</w:t>
      </w:r>
      <w:r>
        <w:rPr>
          <w:rFonts w:hint="eastAsia"/>
          <w:color w:val="000000"/>
          <w:sz w:val="24"/>
          <w:lang w:val="en-US" w:eastAsia="zh-CN"/>
        </w:rPr>
        <w:t>.</w:t>
      </w:r>
      <w:r>
        <w:rPr>
          <w:rFonts w:hint="eastAsia"/>
          <w:color w:val="000000"/>
          <w:sz w:val="24"/>
        </w:rPr>
        <w:t>2</w:t>
      </w:r>
      <w:r>
        <w:rPr>
          <w:rFonts w:hint="eastAsia"/>
          <w:color w:val="000000"/>
          <w:sz w:val="24"/>
          <w:lang w:val="en-US" w:eastAsia="zh-CN"/>
        </w:rPr>
        <w:t>-1</w:t>
      </w:r>
      <w:r>
        <w:rPr>
          <w:rFonts w:hint="eastAsia"/>
          <w:color w:val="000000"/>
          <w:sz w:val="24"/>
        </w:rPr>
        <w:t xml:space="preserve">   项目生产过程中使用原辅料情况一览表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2129"/>
        <w:gridCol w:w="2129"/>
        <w:gridCol w:w="21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jc w:val="center"/>
              <w:rPr>
                <w:szCs w:val="21"/>
              </w:rPr>
            </w:pPr>
            <w:r>
              <w:rPr>
                <w:rFonts w:hint="eastAsia"/>
                <w:szCs w:val="21"/>
              </w:rPr>
              <w:t>名称</w:t>
            </w:r>
          </w:p>
        </w:tc>
        <w:tc>
          <w:tcPr>
            <w:tcW w:w="2129" w:type="dxa"/>
            <w:noWrap w:val="0"/>
            <w:vAlign w:val="top"/>
          </w:tcPr>
          <w:p>
            <w:pPr>
              <w:jc w:val="center"/>
              <w:rPr>
                <w:szCs w:val="21"/>
              </w:rPr>
            </w:pPr>
            <w:r>
              <w:rPr>
                <w:rFonts w:hint="eastAsia"/>
                <w:szCs w:val="21"/>
              </w:rPr>
              <w:t>使用量</w:t>
            </w:r>
          </w:p>
        </w:tc>
        <w:tc>
          <w:tcPr>
            <w:tcW w:w="2129" w:type="dxa"/>
            <w:noWrap w:val="0"/>
            <w:vAlign w:val="top"/>
          </w:tcPr>
          <w:p>
            <w:pPr>
              <w:jc w:val="center"/>
              <w:rPr>
                <w:szCs w:val="21"/>
              </w:rPr>
            </w:pPr>
            <w:r>
              <w:rPr>
                <w:rFonts w:hint="eastAsia"/>
                <w:szCs w:val="21"/>
              </w:rPr>
              <w:t>名称</w:t>
            </w:r>
          </w:p>
        </w:tc>
        <w:tc>
          <w:tcPr>
            <w:tcW w:w="2129" w:type="dxa"/>
            <w:noWrap w:val="0"/>
            <w:vAlign w:val="top"/>
          </w:tcPr>
          <w:p>
            <w:pPr>
              <w:jc w:val="center"/>
              <w:rPr>
                <w:szCs w:val="21"/>
              </w:rPr>
            </w:pPr>
            <w:r>
              <w:rPr>
                <w:rFonts w:hint="eastAsia"/>
                <w:szCs w:val="21"/>
              </w:rPr>
              <w:t>使用量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jc w:val="center"/>
              <w:rPr>
                <w:szCs w:val="21"/>
              </w:rPr>
            </w:pPr>
            <w:r>
              <w:rPr>
                <w:rFonts w:hint="eastAsia"/>
                <w:szCs w:val="21"/>
              </w:rPr>
              <w:t>电子废弃物</w:t>
            </w:r>
          </w:p>
        </w:tc>
        <w:tc>
          <w:tcPr>
            <w:tcW w:w="2129" w:type="dxa"/>
            <w:noWrap w:val="0"/>
            <w:vAlign w:val="top"/>
          </w:tcPr>
          <w:p>
            <w:pPr>
              <w:jc w:val="center"/>
              <w:rPr>
                <w:szCs w:val="21"/>
              </w:rPr>
            </w:pPr>
            <w:r>
              <w:rPr>
                <w:rFonts w:hint="eastAsia"/>
                <w:szCs w:val="21"/>
              </w:rPr>
              <w:t>23550t</w:t>
            </w:r>
          </w:p>
        </w:tc>
        <w:tc>
          <w:tcPr>
            <w:tcW w:w="2129" w:type="dxa"/>
            <w:noWrap w:val="0"/>
            <w:vAlign w:val="top"/>
          </w:tcPr>
          <w:p>
            <w:pPr>
              <w:jc w:val="center"/>
              <w:rPr>
                <w:szCs w:val="21"/>
              </w:rPr>
            </w:pPr>
            <w:r>
              <w:rPr>
                <w:rFonts w:hint="eastAsia"/>
                <w:szCs w:val="21"/>
              </w:rPr>
              <w:t>电脑显示器（电视CRT显示屏）</w:t>
            </w:r>
          </w:p>
        </w:tc>
        <w:tc>
          <w:tcPr>
            <w:tcW w:w="2129" w:type="dxa"/>
            <w:noWrap w:val="0"/>
            <w:vAlign w:val="top"/>
          </w:tcPr>
          <w:p>
            <w:pPr>
              <w:jc w:val="center"/>
              <w:rPr>
                <w:szCs w:val="21"/>
              </w:rPr>
            </w:pPr>
            <w:r>
              <w:rPr>
                <w:rFonts w:hint="eastAsia"/>
                <w:szCs w:val="21"/>
              </w:rPr>
              <w:t>84万台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jc w:val="center"/>
              <w:rPr>
                <w:szCs w:val="21"/>
              </w:rPr>
            </w:pPr>
            <w:r>
              <w:rPr>
                <w:rFonts w:hint="eastAsia"/>
                <w:szCs w:val="21"/>
              </w:rPr>
              <w:t>电路板</w:t>
            </w:r>
          </w:p>
        </w:tc>
        <w:tc>
          <w:tcPr>
            <w:tcW w:w="2129" w:type="dxa"/>
            <w:noWrap w:val="0"/>
            <w:vAlign w:val="top"/>
          </w:tcPr>
          <w:p>
            <w:pPr>
              <w:jc w:val="center"/>
              <w:rPr>
                <w:szCs w:val="21"/>
              </w:rPr>
            </w:pPr>
            <w:r>
              <w:rPr>
                <w:rFonts w:hint="eastAsia"/>
                <w:szCs w:val="21"/>
              </w:rPr>
              <w:t>9600t</w:t>
            </w:r>
          </w:p>
        </w:tc>
        <w:tc>
          <w:tcPr>
            <w:tcW w:w="2129" w:type="dxa"/>
            <w:noWrap w:val="0"/>
            <w:vAlign w:val="top"/>
          </w:tcPr>
          <w:p>
            <w:pPr>
              <w:jc w:val="center"/>
              <w:rPr>
                <w:szCs w:val="21"/>
              </w:rPr>
            </w:pPr>
            <w:r>
              <w:rPr>
                <w:rFonts w:hint="eastAsia"/>
                <w:szCs w:val="21"/>
              </w:rPr>
              <w:t>废锂电池</w:t>
            </w:r>
          </w:p>
        </w:tc>
        <w:tc>
          <w:tcPr>
            <w:tcW w:w="2129" w:type="dxa"/>
            <w:noWrap w:val="0"/>
            <w:vAlign w:val="top"/>
          </w:tcPr>
          <w:p>
            <w:pPr>
              <w:jc w:val="center"/>
              <w:rPr>
                <w:szCs w:val="21"/>
              </w:rPr>
            </w:pPr>
            <w:r>
              <w:rPr>
                <w:rFonts w:hint="eastAsia"/>
                <w:szCs w:val="21"/>
              </w:rPr>
              <w:t>3000t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center"/>
          </w:tcPr>
          <w:p>
            <w:pPr>
              <w:adjustRightInd w:val="0"/>
              <w:snapToGrid w:val="0"/>
              <w:jc w:val="center"/>
              <w:rPr>
                <w:szCs w:val="21"/>
              </w:rPr>
            </w:pPr>
            <w:r>
              <w:rPr>
                <w:bCs/>
                <w:szCs w:val="21"/>
              </w:rPr>
              <w:t>液碱（工业级）</w:t>
            </w:r>
          </w:p>
        </w:tc>
        <w:tc>
          <w:tcPr>
            <w:tcW w:w="2129" w:type="dxa"/>
            <w:noWrap w:val="0"/>
            <w:vAlign w:val="center"/>
          </w:tcPr>
          <w:p>
            <w:pPr>
              <w:pStyle w:val="60"/>
              <w:spacing w:before="0" w:after="0" w:line="240" w:lineRule="auto"/>
              <w:textAlignment w:val="auto"/>
              <w:rPr>
                <w:szCs w:val="21"/>
              </w:rPr>
            </w:pPr>
            <w:r>
              <w:rPr>
                <w:bCs/>
                <w:kern w:val="2"/>
                <w:szCs w:val="21"/>
              </w:rPr>
              <w:t>1400</w:t>
            </w:r>
            <w:r>
              <w:rPr>
                <w:rFonts w:hint="eastAsia"/>
                <w:bCs/>
                <w:kern w:val="2"/>
                <w:szCs w:val="21"/>
              </w:rPr>
              <w:t>kg</w:t>
            </w:r>
          </w:p>
        </w:tc>
        <w:tc>
          <w:tcPr>
            <w:tcW w:w="2129" w:type="dxa"/>
            <w:noWrap w:val="0"/>
            <w:vAlign w:val="center"/>
          </w:tcPr>
          <w:p>
            <w:pPr>
              <w:adjustRightInd w:val="0"/>
              <w:snapToGrid w:val="0"/>
              <w:jc w:val="center"/>
              <w:rPr>
                <w:szCs w:val="21"/>
              </w:rPr>
            </w:pPr>
            <w:r>
              <w:rPr>
                <w:bCs/>
                <w:szCs w:val="21"/>
              </w:rPr>
              <w:t>氨水</w:t>
            </w:r>
          </w:p>
        </w:tc>
        <w:tc>
          <w:tcPr>
            <w:tcW w:w="2129" w:type="dxa"/>
            <w:noWrap w:val="0"/>
            <w:vAlign w:val="center"/>
          </w:tcPr>
          <w:p>
            <w:pPr>
              <w:adjustRightInd w:val="0"/>
              <w:snapToGrid w:val="0"/>
              <w:jc w:val="center"/>
              <w:rPr>
                <w:szCs w:val="21"/>
              </w:rPr>
            </w:pPr>
            <w:r>
              <w:rPr>
                <w:bCs/>
                <w:szCs w:val="21"/>
              </w:rPr>
              <w:t>500L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center"/>
          </w:tcPr>
          <w:p>
            <w:pPr>
              <w:adjustRightInd w:val="0"/>
              <w:snapToGrid w:val="0"/>
              <w:jc w:val="center"/>
              <w:rPr>
                <w:szCs w:val="21"/>
              </w:rPr>
            </w:pPr>
            <w:r>
              <w:rPr>
                <w:bCs/>
                <w:szCs w:val="21"/>
              </w:rPr>
              <w:t>盐酸</w:t>
            </w:r>
          </w:p>
        </w:tc>
        <w:tc>
          <w:tcPr>
            <w:tcW w:w="2129" w:type="dxa"/>
            <w:noWrap w:val="0"/>
            <w:vAlign w:val="center"/>
          </w:tcPr>
          <w:p>
            <w:pPr>
              <w:adjustRightInd w:val="0"/>
              <w:snapToGrid w:val="0"/>
              <w:jc w:val="center"/>
              <w:rPr>
                <w:szCs w:val="21"/>
              </w:rPr>
            </w:pPr>
            <w:r>
              <w:rPr>
                <w:bCs/>
                <w:szCs w:val="21"/>
              </w:rPr>
              <w:t>3360</w:t>
            </w:r>
            <w:r>
              <w:rPr>
                <w:rFonts w:hint="eastAsia"/>
                <w:bCs/>
                <w:szCs w:val="21"/>
              </w:rPr>
              <w:t>kg</w:t>
            </w:r>
          </w:p>
        </w:tc>
        <w:tc>
          <w:tcPr>
            <w:tcW w:w="2129" w:type="dxa"/>
            <w:noWrap w:val="0"/>
            <w:vAlign w:val="center"/>
          </w:tcPr>
          <w:p>
            <w:pPr>
              <w:adjustRightInd w:val="0"/>
              <w:snapToGrid w:val="0"/>
              <w:jc w:val="center"/>
              <w:rPr>
                <w:szCs w:val="21"/>
              </w:rPr>
            </w:pPr>
            <w:r>
              <w:rPr>
                <w:bCs/>
                <w:szCs w:val="21"/>
              </w:rPr>
              <w:t>甲酸</w:t>
            </w:r>
          </w:p>
        </w:tc>
        <w:tc>
          <w:tcPr>
            <w:tcW w:w="2129" w:type="dxa"/>
            <w:noWrap w:val="0"/>
            <w:vAlign w:val="center"/>
          </w:tcPr>
          <w:p>
            <w:pPr>
              <w:adjustRightInd w:val="0"/>
              <w:snapToGrid w:val="0"/>
              <w:jc w:val="center"/>
              <w:rPr>
                <w:szCs w:val="21"/>
              </w:rPr>
            </w:pPr>
            <w:r>
              <w:rPr>
                <w:bCs/>
                <w:szCs w:val="21"/>
              </w:rPr>
              <w:t>50L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29" w:type="dxa"/>
            <w:noWrap w:val="0"/>
            <w:vAlign w:val="center"/>
          </w:tcPr>
          <w:p>
            <w:pPr>
              <w:adjustRightInd w:val="0"/>
              <w:snapToGrid w:val="0"/>
              <w:jc w:val="center"/>
              <w:rPr>
                <w:szCs w:val="21"/>
              </w:rPr>
            </w:pPr>
            <w:r>
              <w:rPr>
                <w:bCs/>
                <w:szCs w:val="21"/>
              </w:rPr>
              <w:t>硝酸</w:t>
            </w:r>
          </w:p>
        </w:tc>
        <w:tc>
          <w:tcPr>
            <w:tcW w:w="2129" w:type="dxa"/>
            <w:noWrap w:val="0"/>
            <w:vAlign w:val="center"/>
          </w:tcPr>
          <w:p>
            <w:pPr>
              <w:adjustRightInd w:val="0"/>
              <w:snapToGrid w:val="0"/>
              <w:jc w:val="center"/>
              <w:rPr>
                <w:szCs w:val="21"/>
              </w:rPr>
            </w:pPr>
            <w:r>
              <w:rPr>
                <w:bCs/>
                <w:szCs w:val="21"/>
              </w:rPr>
              <w:t>840</w:t>
            </w:r>
            <w:r>
              <w:rPr>
                <w:rFonts w:hint="eastAsia"/>
                <w:bCs/>
                <w:szCs w:val="21"/>
              </w:rPr>
              <w:t>kg</w:t>
            </w:r>
          </w:p>
        </w:tc>
        <w:tc>
          <w:tcPr>
            <w:tcW w:w="2129" w:type="dxa"/>
            <w:noWrap w:val="0"/>
            <w:vAlign w:val="center"/>
          </w:tcPr>
          <w:p>
            <w:pPr>
              <w:adjustRightInd w:val="0"/>
              <w:snapToGrid w:val="0"/>
              <w:jc w:val="center"/>
              <w:rPr>
                <w:szCs w:val="21"/>
              </w:rPr>
            </w:pPr>
            <w:r>
              <w:rPr>
                <w:bCs/>
                <w:szCs w:val="21"/>
              </w:rPr>
              <w:t>水合肼</w:t>
            </w:r>
          </w:p>
        </w:tc>
        <w:tc>
          <w:tcPr>
            <w:tcW w:w="2129" w:type="dxa"/>
            <w:noWrap w:val="0"/>
            <w:vAlign w:val="center"/>
          </w:tcPr>
          <w:p>
            <w:pPr>
              <w:adjustRightInd w:val="0"/>
              <w:snapToGrid w:val="0"/>
              <w:jc w:val="center"/>
              <w:rPr>
                <w:szCs w:val="21"/>
              </w:rPr>
            </w:pPr>
            <w:r>
              <w:rPr>
                <w:bCs/>
                <w:szCs w:val="21"/>
              </w:rPr>
              <w:t>200L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center"/>
          </w:tcPr>
          <w:p>
            <w:pPr>
              <w:adjustRightInd w:val="0"/>
              <w:snapToGrid w:val="0"/>
              <w:jc w:val="center"/>
              <w:rPr>
                <w:szCs w:val="21"/>
              </w:rPr>
            </w:pPr>
            <w:r>
              <w:rPr>
                <w:bCs/>
                <w:szCs w:val="21"/>
              </w:rPr>
              <w:t>硫酸</w:t>
            </w:r>
          </w:p>
        </w:tc>
        <w:tc>
          <w:tcPr>
            <w:tcW w:w="2129" w:type="dxa"/>
            <w:noWrap w:val="0"/>
            <w:vAlign w:val="center"/>
          </w:tcPr>
          <w:p>
            <w:pPr>
              <w:adjustRightInd w:val="0"/>
              <w:snapToGrid w:val="0"/>
              <w:jc w:val="center"/>
              <w:rPr>
                <w:szCs w:val="21"/>
              </w:rPr>
            </w:pPr>
            <w:r>
              <w:rPr>
                <w:bCs/>
                <w:szCs w:val="21"/>
              </w:rPr>
              <w:t>550</w:t>
            </w:r>
            <w:r>
              <w:rPr>
                <w:rFonts w:hint="eastAsia"/>
                <w:bCs/>
                <w:szCs w:val="21"/>
              </w:rPr>
              <w:t>kg</w:t>
            </w:r>
          </w:p>
        </w:tc>
        <w:tc>
          <w:tcPr>
            <w:tcW w:w="2129" w:type="dxa"/>
            <w:noWrap w:val="0"/>
            <w:vAlign w:val="center"/>
          </w:tcPr>
          <w:p>
            <w:pPr>
              <w:adjustRightInd w:val="0"/>
              <w:snapToGrid w:val="0"/>
              <w:jc w:val="center"/>
              <w:rPr>
                <w:szCs w:val="21"/>
              </w:rPr>
            </w:pPr>
            <w:r>
              <w:rPr>
                <w:bCs/>
                <w:szCs w:val="21"/>
              </w:rPr>
              <w:t>乙炔</w:t>
            </w:r>
          </w:p>
        </w:tc>
        <w:tc>
          <w:tcPr>
            <w:tcW w:w="2129" w:type="dxa"/>
            <w:noWrap w:val="0"/>
            <w:vAlign w:val="center"/>
          </w:tcPr>
          <w:p>
            <w:pPr>
              <w:adjustRightInd w:val="0"/>
              <w:snapToGrid w:val="0"/>
              <w:jc w:val="center"/>
              <w:rPr>
                <w:szCs w:val="21"/>
              </w:rPr>
            </w:pPr>
            <w:r>
              <w:rPr>
                <w:bCs/>
                <w:szCs w:val="21"/>
              </w:rPr>
              <w:t>3.5</w:t>
            </w:r>
            <w:r>
              <w:rPr>
                <w:rFonts w:hint="eastAsia"/>
                <w:bCs/>
                <w:szCs w:val="21"/>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center"/>
          </w:tcPr>
          <w:p>
            <w:pPr>
              <w:adjustRightInd w:val="0"/>
              <w:snapToGrid w:val="0"/>
              <w:jc w:val="center"/>
              <w:rPr>
                <w:szCs w:val="21"/>
              </w:rPr>
            </w:pPr>
            <w:r>
              <w:rPr>
                <w:bCs/>
                <w:szCs w:val="21"/>
              </w:rPr>
              <w:t>亚硫酸钠</w:t>
            </w:r>
          </w:p>
        </w:tc>
        <w:tc>
          <w:tcPr>
            <w:tcW w:w="2129" w:type="dxa"/>
            <w:noWrap w:val="0"/>
            <w:vAlign w:val="center"/>
          </w:tcPr>
          <w:p>
            <w:pPr>
              <w:adjustRightInd w:val="0"/>
              <w:snapToGrid w:val="0"/>
              <w:jc w:val="center"/>
              <w:rPr>
                <w:szCs w:val="21"/>
              </w:rPr>
            </w:pPr>
            <w:r>
              <w:rPr>
                <w:bCs/>
                <w:szCs w:val="21"/>
              </w:rPr>
              <w:t>1800</w:t>
            </w:r>
            <w:r>
              <w:rPr>
                <w:rFonts w:hint="eastAsia"/>
                <w:bCs/>
                <w:szCs w:val="21"/>
              </w:rPr>
              <w:t>kg</w:t>
            </w:r>
          </w:p>
        </w:tc>
        <w:tc>
          <w:tcPr>
            <w:tcW w:w="2129" w:type="dxa"/>
            <w:noWrap w:val="0"/>
            <w:vAlign w:val="center"/>
          </w:tcPr>
          <w:p>
            <w:pPr>
              <w:adjustRightInd w:val="0"/>
              <w:snapToGrid w:val="0"/>
              <w:jc w:val="center"/>
              <w:rPr>
                <w:szCs w:val="21"/>
              </w:rPr>
            </w:pPr>
            <w:r>
              <w:rPr>
                <w:szCs w:val="21"/>
              </w:rPr>
              <w:t>氢氧化钠</w:t>
            </w:r>
          </w:p>
        </w:tc>
        <w:tc>
          <w:tcPr>
            <w:tcW w:w="2129" w:type="dxa"/>
            <w:noWrap w:val="0"/>
            <w:vAlign w:val="center"/>
          </w:tcPr>
          <w:p>
            <w:pPr>
              <w:adjustRightInd w:val="0"/>
              <w:snapToGrid w:val="0"/>
              <w:jc w:val="center"/>
              <w:rPr>
                <w:szCs w:val="21"/>
              </w:rPr>
            </w:pPr>
            <w:r>
              <w:rPr>
                <w:szCs w:val="21"/>
              </w:rPr>
              <w:t>0.1</w:t>
            </w:r>
            <w:r>
              <w:rPr>
                <w:rFonts w:hint="eastAsia"/>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center"/>
          </w:tcPr>
          <w:p>
            <w:pPr>
              <w:adjustRightInd w:val="0"/>
              <w:snapToGrid w:val="0"/>
              <w:jc w:val="center"/>
              <w:rPr>
                <w:szCs w:val="21"/>
              </w:rPr>
            </w:pPr>
            <w:r>
              <w:rPr>
                <w:bCs/>
                <w:szCs w:val="21"/>
              </w:rPr>
              <w:t>双氧水</w:t>
            </w:r>
          </w:p>
        </w:tc>
        <w:tc>
          <w:tcPr>
            <w:tcW w:w="2129" w:type="dxa"/>
            <w:noWrap w:val="0"/>
            <w:vAlign w:val="center"/>
          </w:tcPr>
          <w:p>
            <w:pPr>
              <w:adjustRightInd w:val="0"/>
              <w:snapToGrid w:val="0"/>
              <w:jc w:val="center"/>
              <w:rPr>
                <w:szCs w:val="21"/>
              </w:rPr>
            </w:pPr>
            <w:r>
              <w:rPr>
                <w:bCs/>
                <w:szCs w:val="21"/>
              </w:rPr>
              <w:t>120</w:t>
            </w:r>
            <w:r>
              <w:rPr>
                <w:rFonts w:hint="eastAsia"/>
                <w:bCs/>
                <w:szCs w:val="21"/>
              </w:rPr>
              <w:t>kg</w:t>
            </w:r>
          </w:p>
        </w:tc>
        <w:tc>
          <w:tcPr>
            <w:tcW w:w="2129" w:type="dxa"/>
            <w:noWrap w:val="0"/>
            <w:vAlign w:val="center"/>
          </w:tcPr>
          <w:p>
            <w:pPr>
              <w:adjustRightInd w:val="0"/>
              <w:snapToGrid w:val="0"/>
              <w:jc w:val="center"/>
              <w:rPr>
                <w:szCs w:val="21"/>
              </w:rPr>
            </w:pPr>
            <w:r>
              <w:rPr>
                <w:szCs w:val="21"/>
              </w:rPr>
              <w:t>活性炭</w:t>
            </w:r>
          </w:p>
        </w:tc>
        <w:tc>
          <w:tcPr>
            <w:tcW w:w="2129" w:type="dxa"/>
            <w:noWrap w:val="0"/>
            <w:vAlign w:val="center"/>
          </w:tcPr>
          <w:p>
            <w:pPr>
              <w:adjustRightInd w:val="0"/>
              <w:snapToGrid w:val="0"/>
              <w:jc w:val="center"/>
              <w:rPr>
                <w:szCs w:val="21"/>
              </w:rPr>
            </w:pPr>
            <w:r>
              <w:rPr>
                <w:szCs w:val="21"/>
              </w:rPr>
              <w:t>6</w:t>
            </w:r>
            <w:r>
              <w:rPr>
                <w:rFonts w:hint="eastAsia"/>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adjustRightInd w:val="0"/>
              <w:snapToGrid w:val="0"/>
              <w:jc w:val="center"/>
              <w:rPr>
                <w:szCs w:val="21"/>
              </w:rPr>
            </w:pPr>
            <w:r>
              <w:rPr>
                <w:szCs w:val="21"/>
              </w:rPr>
              <w:t>物料包装袋</w:t>
            </w:r>
          </w:p>
        </w:tc>
        <w:tc>
          <w:tcPr>
            <w:tcW w:w="2129" w:type="dxa"/>
            <w:noWrap w:val="0"/>
            <w:vAlign w:val="top"/>
          </w:tcPr>
          <w:p>
            <w:pPr>
              <w:adjustRightInd w:val="0"/>
              <w:snapToGrid w:val="0"/>
              <w:jc w:val="center"/>
              <w:rPr>
                <w:szCs w:val="21"/>
              </w:rPr>
            </w:pPr>
            <w:r>
              <w:rPr>
                <w:rFonts w:hint="eastAsia"/>
                <w:szCs w:val="21"/>
              </w:rPr>
              <w:t>2t</w:t>
            </w:r>
          </w:p>
        </w:tc>
        <w:tc>
          <w:tcPr>
            <w:tcW w:w="2129" w:type="dxa"/>
            <w:noWrap w:val="0"/>
            <w:vAlign w:val="center"/>
          </w:tcPr>
          <w:p>
            <w:pPr>
              <w:adjustRightInd w:val="0"/>
              <w:snapToGrid w:val="0"/>
              <w:jc w:val="center"/>
              <w:rPr>
                <w:szCs w:val="21"/>
              </w:rPr>
            </w:pPr>
            <w:r>
              <w:rPr>
                <w:szCs w:val="21"/>
              </w:rPr>
              <w:t>硫酸钠</w:t>
            </w:r>
          </w:p>
        </w:tc>
        <w:tc>
          <w:tcPr>
            <w:tcW w:w="2129" w:type="dxa"/>
            <w:noWrap w:val="0"/>
            <w:vAlign w:val="center"/>
          </w:tcPr>
          <w:p>
            <w:pPr>
              <w:adjustRightInd w:val="0"/>
              <w:snapToGrid w:val="0"/>
              <w:jc w:val="center"/>
              <w:rPr>
                <w:szCs w:val="21"/>
              </w:rPr>
            </w:pPr>
            <w:r>
              <w:rPr>
                <w:szCs w:val="21"/>
              </w:rPr>
              <w:t>5</w:t>
            </w:r>
            <w:r>
              <w:rPr>
                <w:rFonts w:hint="eastAsia"/>
                <w:szCs w:val="21"/>
              </w:rPr>
              <w:t>t</w:t>
            </w:r>
          </w:p>
        </w:tc>
      </w:tr>
    </w:tbl>
    <w:p>
      <w:pPr>
        <w:pStyle w:val="4"/>
        <w:bidi w:val="0"/>
        <w:rPr>
          <w:lang w:val="en-US" w:eastAsia="zh-CN"/>
        </w:rPr>
      </w:pPr>
      <w:r>
        <w:rPr>
          <w:rFonts w:hint="eastAsia"/>
          <w:lang w:val="en-US" w:eastAsia="zh-CN"/>
        </w:rPr>
        <w:t>2.2.3生产工艺介绍</w:t>
      </w:r>
    </w:p>
    <w:p>
      <w:pPr>
        <w:spacing w:line="360" w:lineRule="auto"/>
        <w:ind w:firstLine="480" w:firstLineChars="200"/>
        <w:rPr>
          <w:rFonts w:hint="eastAsia"/>
          <w:color w:val="000000"/>
          <w:sz w:val="24"/>
        </w:rPr>
      </w:pPr>
      <w:r>
        <w:rPr>
          <w:color w:val="000000"/>
          <w:sz w:val="24"/>
        </w:rPr>
        <w:t>泰鼎（天津）环保科技有限公司</w:t>
      </w:r>
      <w:r>
        <w:rPr>
          <w:rFonts w:hint="eastAsia"/>
          <w:color w:val="000000"/>
          <w:sz w:val="24"/>
        </w:rPr>
        <w:t>现有工程主要生产工艺为废旧电子产品的拆解回收过程、废旧线路板的退锡过程、锂电池的处理回收过程。</w:t>
      </w:r>
    </w:p>
    <w:p>
      <w:pPr>
        <w:spacing w:line="360" w:lineRule="auto"/>
        <w:ind w:firstLine="480" w:firstLineChars="200"/>
        <w:rPr>
          <w:color w:val="000000"/>
          <w:sz w:val="24"/>
        </w:rPr>
      </w:pPr>
      <w:r>
        <w:rPr>
          <w:rFonts w:hint="eastAsia"/>
          <w:color w:val="000000"/>
          <w:sz w:val="24"/>
        </w:rPr>
        <w:t>废旧电子产品的拆解回收过程主要生产工艺：拆解-粉碎分选-金属回收-贵金属精炼-外售。</w:t>
      </w:r>
    </w:p>
    <w:p>
      <w:pPr>
        <w:spacing w:line="360" w:lineRule="auto"/>
        <w:ind w:firstLine="480" w:firstLineChars="200"/>
        <w:rPr>
          <w:color w:val="000000"/>
          <w:sz w:val="24"/>
        </w:rPr>
      </w:pPr>
      <w:r>
        <w:rPr>
          <w:rFonts w:hint="eastAsia"/>
          <w:color w:val="000000"/>
          <w:sz w:val="24"/>
        </w:rPr>
        <w:t>废旧线路板的退锡过程主要工艺：废电路板-拆解-退锡-含锡铅锭及碎料外售（元器件及路线路板进行粉碎处理）。</w:t>
      </w:r>
    </w:p>
    <w:p>
      <w:pPr>
        <w:spacing w:line="360" w:lineRule="auto"/>
        <w:ind w:firstLine="480" w:firstLineChars="200"/>
        <w:rPr>
          <w:color w:val="000000"/>
          <w:sz w:val="24"/>
        </w:rPr>
      </w:pPr>
      <w:r>
        <w:rPr>
          <w:rFonts w:hint="eastAsia"/>
          <w:color w:val="000000"/>
          <w:sz w:val="24"/>
        </w:rPr>
        <w:t>锂电池的处理回收过程主要工艺：放电-粉碎分选-金属（非金属）外售。</w:t>
      </w:r>
    </w:p>
    <w:p>
      <w:pPr>
        <w:pStyle w:val="4"/>
        <w:bidi w:val="0"/>
        <w:rPr>
          <w:lang w:val="en-US" w:eastAsia="zh-CN"/>
        </w:rPr>
      </w:pPr>
      <w:r>
        <w:rPr>
          <w:rFonts w:hint="eastAsia"/>
          <w:lang w:val="en-US" w:eastAsia="zh-CN"/>
        </w:rPr>
        <w:t>2.2.4危险化学品及危险废物的基本情况</w:t>
      </w:r>
    </w:p>
    <w:p>
      <w:pPr>
        <w:numPr>
          <w:ilvl w:val="0"/>
          <w:numId w:val="1"/>
        </w:numPr>
        <w:spacing w:line="360" w:lineRule="auto"/>
        <w:ind w:firstLine="480" w:firstLineChars="200"/>
        <w:rPr>
          <w:rFonts w:hint="eastAsia"/>
          <w:sz w:val="24"/>
        </w:rPr>
      </w:pPr>
      <w:r>
        <w:rPr>
          <w:rFonts w:hint="eastAsia"/>
          <w:sz w:val="24"/>
        </w:rPr>
        <w:t>危险化学品基本情况</w:t>
      </w:r>
    </w:p>
    <w:p>
      <w:pPr>
        <w:pStyle w:val="56"/>
        <w:spacing w:line="440" w:lineRule="exact"/>
        <w:ind w:firstLine="482"/>
        <w:rPr>
          <w:rFonts w:cs="Times New Roman"/>
          <w:szCs w:val="24"/>
        </w:rPr>
        <w:sectPr>
          <w:pgSz w:w="11906" w:h="16838"/>
          <w:pgMar w:top="1440" w:right="1803" w:bottom="1440" w:left="1803" w:header="1020" w:footer="1020" w:gutter="0"/>
          <w:cols w:space="720" w:num="1"/>
          <w:docGrid w:type="lines" w:linePitch="317" w:charSpace="0"/>
        </w:sectPr>
      </w:pPr>
      <w:r>
        <w:rPr>
          <w:rFonts w:cs="Times New Roman"/>
          <w:szCs w:val="24"/>
        </w:rPr>
        <w:t>根据调查所获取的资料，公司</w:t>
      </w:r>
      <w:r>
        <w:rPr>
          <w:rFonts w:hint="eastAsia" w:cs="Times New Roman"/>
          <w:szCs w:val="24"/>
        </w:rPr>
        <w:t>危险化学品使用情况</w:t>
      </w:r>
      <w:r>
        <w:rPr>
          <w:rFonts w:cs="Times New Roman"/>
          <w:szCs w:val="24"/>
        </w:rPr>
        <w:t>详见表</w:t>
      </w:r>
      <w:r>
        <w:rPr>
          <w:rFonts w:hint="eastAsia" w:cs="Times New Roman"/>
          <w:szCs w:val="24"/>
          <w:lang w:val="en-US" w:eastAsia="zh-CN"/>
        </w:rPr>
        <w:t>2.2-2</w:t>
      </w:r>
      <w:r>
        <w:rPr>
          <w:rFonts w:cs="Times New Roman"/>
          <w:szCs w:val="24"/>
        </w:rPr>
        <w:t>。</w:t>
      </w:r>
    </w:p>
    <w:p>
      <w:pPr>
        <w:pStyle w:val="42"/>
        <w:spacing w:line="240" w:lineRule="auto"/>
        <w:jc w:val="center"/>
        <w:rPr>
          <w:rFonts w:hint="eastAsia" w:ascii="Times New Roman"/>
          <w:b/>
          <w:kern w:val="2"/>
          <w:szCs w:val="24"/>
        </w:rPr>
      </w:pPr>
      <w:r>
        <w:rPr>
          <w:rFonts w:ascii="Times New Roman"/>
          <w:b/>
          <w:kern w:val="2"/>
          <w:szCs w:val="24"/>
        </w:rPr>
        <w:t>表</w:t>
      </w:r>
      <w:r>
        <w:rPr>
          <w:rFonts w:hint="eastAsia" w:ascii="Times New Roman"/>
          <w:b/>
          <w:kern w:val="2"/>
          <w:szCs w:val="24"/>
          <w:lang w:val="en-US" w:eastAsia="zh-CN"/>
        </w:rPr>
        <w:t>2</w:t>
      </w:r>
      <w:r>
        <w:rPr>
          <w:rFonts w:hint="eastAsia" w:ascii="Times New Roman"/>
          <w:b/>
          <w:kern w:val="2"/>
          <w:szCs w:val="24"/>
          <w:lang w:val="en-US" w:eastAsia="zh-CN"/>
        </w:rPr>
        <w:t>.2-2</w:t>
      </w:r>
      <w:r>
        <w:rPr>
          <w:rFonts w:ascii="Times New Roman"/>
          <w:b/>
          <w:kern w:val="2"/>
          <w:szCs w:val="24"/>
        </w:rPr>
        <w:t xml:space="preserve">  </w:t>
      </w:r>
      <w:r>
        <w:rPr>
          <w:rFonts w:hint="eastAsia" w:ascii="Times New Roman"/>
          <w:b/>
          <w:kern w:val="2"/>
          <w:szCs w:val="24"/>
        </w:rPr>
        <w:t>危险化学品使用情况一览表</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477"/>
        <w:gridCol w:w="2066"/>
        <w:gridCol w:w="1092"/>
        <w:gridCol w:w="685"/>
        <w:gridCol w:w="750"/>
        <w:gridCol w:w="1105"/>
        <w:gridCol w:w="1066"/>
        <w:gridCol w:w="907"/>
        <w:gridCol w:w="5869"/>
        <w:gridCol w:w="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cantSplit/>
          <w:trHeight w:val="567" w:hRule="atLeast"/>
          <w:jc w:val="center"/>
        </w:trPr>
        <w:tc>
          <w:tcPr>
            <w:tcW w:w="477" w:type="dxa"/>
            <w:noWrap w:val="0"/>
            <w:vAlign w:val="center"/>
          </w:tcPr>
          <w:p>
            <w:pPr>
              <w:adjustRightInd w:val="0"/>
              <w:snapToGrid w:val="0"/>
              <w:jc w:val="center"/>
              <w:rPr>
                <w:b/>
                <w:szCs w:val="21"/>
              </w:rPr>
            </w:pPr>
            <w:r>
              <w:rPr>
                <w:b/>
                <w:szCs w:val="21"/>
              </w:rPr>
              <w:t>序号</w:t>
            </w:r>
          </w:p>
        </w:tc>
        <w:tc>
          <w:tcPr>
            <w:tcW w:w="2066" w:type="dxa"/>
            <w:noWrap w:val="0"/>
            <w:vAlign w:val="center"/>
          </w:tcPr>
          <w:p>
            <w:pPr>
              <w:pStyle w:val="60"/>
              <w:spacing w:before="0" w:after="0" w:line="240" w:lineRule="auto"/>
              <w:rPr>
                <w:b/>
                <w:kern w:val="2"/>
                <w:szCs w:val="21"/>
              </w:rPr>
            </w:pPr>
            <w:r>
              <w:rPr>
                <w:b/>
                <w:kern w:val="2"/>
                <w:szCs w:val="21"/>
              </w:rPr>
              <w:t>名称</w:t>
            </w:r>
          </w:p>
        </w:tc>
        <w:tc>
          <w:tcPr>
            <w:tcW w:w="1092" w:type="dxa"/>
            <w:noWrap w:val="0"/>
            <w:vAlign w:val="center"/>
          </w:tcPr>
          <w:p>
            <w:pPr>
              <w:pStyle w:val="60"/>
              <w:spacing w:before="0" w:after="0" w:line="240" w:lineRule="auto"/>
              <w:textAlignment w:val="auto"/>
              <w:rPr>
                <w:b/>
                <w:kern w:val="2"/>
                <w:szCs w:val="21"/>
              </w:rPr>
            </w:pPr>
            <w:r>
              <w:rPr>
                <w:b/>
                <w:kern w:val="2"/>
                <w:szCs w:val="21"/>
              </w:rPr>
              <w:t>含量</w:t>
            </w:r>
          </w:p>
        </w:tc>
        <w:tc>
          <w:tcPr>
            <w:tcW w:w="685" w:type="dxa"/>
            <w:noWrap w:val="0"/>
            <w:vAlign w:val="center"/>
          </w:tcPr>
          <w:p>
            <w:pPr>
              <w:adjustRightInd w:val="0"/>
              <w:snapToGrid w:val="0"/>
              <w:jc w:val="center"/>
              <w:rPr>
                <w:b/>
                <w:szCs w:val="21"/>
              </w:rPr>
            </w:pPr>
            <w:r>
              <w:rPr>
                <w:b/>
                <w:szCs w:val="21"/>
              </w:rPr>
              <w:t>单位</w:t>
            </w:r>
          </w:p>
        </w:tc>
        <w:tc>
          <w:tcPr>
            <w:tcW w:w="750" w:type="dxa"/>
            <w:noWrap w:val="0"/>
            <w:vAlign w:val="center"/>
          </w:tcPr>
          <w:p>
            <w:pPr>
              <w:adjustRightInd w:val="0"/>
              <w:snapToGrid w:val="0"/>
              <w:jc w:val="center"/>
              <w:rPr>
                <w:b/>
                <w:szCs w:val="21"/>
              </w:rPr>
            </w:pPr>
            <w:r>
              <w:rPr>
                <w:b/>
                <w:szCs w:val="21"/>
              </w:rPr>
              <w:t>消耗量</w:t>
            </w:r>
          </w:p>
        </w:tc>
        <w:tc>
          <w:tcPr>
            <w:tcW w:w="1105" w:type="dxa"/>
            <w:noWrap w:val="0"/>
            <w:vAlign w:val="center"/>
          </w:tcPr>
          <w:p>
            <w:pPr>
              <w:adjustRightInd w:val="0"/>
              <w:snapToGrid w:val="0"/>
              <w:jc w:val="center"/>
              <w:rPr>
                <w:b/>
                <w:szCs w:val="21"/>
              </w:rPr>
            </w:pPr>
            <w:r>
              <w:rPr>
                <w:b/>
                <w:szCs w:val="21"/>
              </w:rPr>
              <w:t>包装规格</w:t>
            </w:r>
          </w:p>
        </w:tc>
        <w:tc>
          <w:tcPr>
            <w:tcW w:w="1066" w:type="dxa"/>
            <w:noWrap w:val="0"/>
            <w:vAlign w:val="center"/>
          </w:tcPr>
          <w:p>
            <w:pPr>
              <w:adjustRightInd w:val="0"/>
              <w:snapToGrid w:val="0"/>
              <w:jc w:val="center"/>
              <w:rPr>
                <w:b/>
                <w:szCs w:val="21"/>
              </w:rPr>
            </w:pPr>
            <w:r>
              <w:rPr>
                <w:b/>
                <w:szCs w:val="21"/>
              </w:rPr>
              <w:t>厂内最大存储量</w:t>
            </w:r>
          </w:p>
        </w:tc>
        <w:tc>
          <w:tcPr>
            <w:tcW w:w="907" w:type="dxa"/>
            <w:noWrap w:val="0"/>
            <w:vAlign w:val="center"/>
          </w:tcPr>
          <w:p>
            <w:pPr>
              <w:adjustRightInd w:val="0"/>
              <w:snapToGrid w:val="0"/>
              <w:jc w:val="center"/>
              <w:rPr>
                <w:b/>
                <w:szCs w:val="21"/>
              </w:rPr>
            </w:pPr>
            <w:r>
              <w:rPr>
                <w:b/>
                <w:szCs w:val="21"/>
              </w:rPr>
              <w:t>存储位置</w:t>
            </w:r>
          </w:p>
        </w:tc>
        <w:tc>
          <w:tcPr>
            <w:tcW w:w="5877" w:type="dxa"/>
            <w:gridSpan w:val="2"/>
            <w:noWrap w:val="0"/>
            <w:vAlign w:val="center"/>
          </w:tcPr>
          <w:p>
            <w:pPr>
              <w:adjustRightInd w:val="0"/>
              <w:snapToGrid w:val="0"/>
              <w:jc w:val="center"/>
              <w:rPr>
                <w:b/>
                <w:szCs w:val="21"/>
              </w:rPr>
            </w:pPr>
            <w:r>
              <w:rPr>
                <w:b/>
                <w:szCs w:val="21"/>
              </w:rPr>
              <w:t>危险特性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cantSplit/>
          <w:trHeight w:val="527" w:hRule="atLeast"/>
          <w:jc w:val="center"/>
        </w:trPr>
        <w:tc>
          <w:tcPr>
            <w:tcW w:w="477" w:type="dxa"/>
            <w:noWrap w:val="0"/>
            <w:vAlign w:val="center"/>
          </w:tcPr>
          <w:p>
            <w:pPr>
              <w:adjustRightInd w:val="0"/>
              <w:snapToGrid w:val="0"/>
              <w:jc w:val="center"/>
              <w:rPr>
                <w:bCs/>
                <w:szCs w:val="21"/>
              </w:rPr>
            </w:pPr>
            <w:r>
              <w:rPr>
                <w:bCs/>
                <w:szCs w:val="21"/>
              </w:rPr>
              <w:t>1</w:t>
            </w:r>
          </w:p>
        </w:tc>
        <w:tc>
          <w:tcPr>
            <w:tcW w:w="2066" w:type="dxa"/>
            <w:noWrap w:val="0"/>
            <w:vAlign w:val="center"/>
          </w:tcPr>
          <w:p>
            <w:pPr>
              <w:adjustRightInd w:val="0"/>
              <w:snapToGrid w:val="0"/>
              <w:jc w:val="center"/>
              <w:rPr>
                <w:rFonts w:hint="eastAsia"/>
                <w:bCs/>
                <w:szCs w:val="21"/>
              </w:rPr>
            </w:pPr>
            <w:r>
              <w:rPr>
                <w:rFonts w:hint="eastAsia"/>
                <w:bCs/>
                <w:szCs w:val="21"/>
              </w:rPr>
              <w:t>氰化钾</w:t>
            </w:r>
          </w:p>
        </w:tc>
        <w:tc>
          <w:tcPr>
            <w:tcW w:w="1092" w:type="dxa"/>
            <w:noWrap w:val="0"/>
            <w:vAlign w:val="center"/>
          </w:tcPr>
          <w:p>
            <w:pPr>
              <w:adjustRightInd w:val="0"/>
              <w:snapToGrid w:val="0"/>
              <w:jc w:val="center"/>
              <w:rPr>
                <w:bCs/>
                <w:szCs w:val="21"/>
              </w:rPr>
            </w:pPr>
            <w:r>
              <w:rPr>
                <w:rFonts w:hint="eastAsia"/>
                <w:bCs/>
              </w:rPr>
              <w:t>98%</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color w:val="000000"/>
                <w:szCs w:val="21"/>
              </w:rPr>
              <w:t>300</w:t>
            </w:r>
          </w:p>
        </w:tc>
        <w:tc>
          <w:tcPr>
            <w:tcW w:w="1105" w:type="dxa"/>
            <w:noWrap w:val="0"/>
            <w:vAlign w:val="center"/>
          </w:tcPr>
          <w:p>
            <w:pPr>
              <w:adjustRightInd w:val="0"/>
              <w:snapToGrid w:val="0"/>
              <w:jc w:val="center"/>
              <w:rPr>
                <w:bCs/>
                <w:szCs w:val="21"/>
              </w:rPr>
            </w:pPr>
            <w:r>
              <w:rPr>
                <w:rFonts w:hint="eastAsia"/>
                <w:bCs/>
              </w:rPr>
              <w:t>不存储</w:t>
            </w:r>
          </w:p>
        </w:tc>
        <w:tc>
          <w:tcPr>
            <w:tcW w:w="1066" w:type="dxa"/>
            <w:noWrap w:val="0"/>
            <w:vAlign w:val="center"/>
          </w:tcPr>
          <w:p>
            <w:pPr>
              <w:adjustRightInd w:val="0"/>
              <w:snapToGrid w:val="0"/>
              <w:jc w:val="center"/>
              <w:rPr>
                <w:bCs/>
                <w:szCs w:val="21"/>
              </w:rPr>
            </w:pPr>
            <w:r>
              <w:rPr>
                <w:rFonts w:hint="eastAsia"/>
                <w:bCs/>
              </w:rPr>
              <w:t>--</w:t>
            </w:r>
          </w:p>
        </w:tc>
        <w:tc>
          <w:tcPr>
            <w:tcW w:w="907" w:type="dxa"/>
            <w:noWrap w:val="0"/>
            <w:vAlign w:val="center"/>
          </w:tcPr>
          <w:p>
            <w:pPr>
              <w:adjustRightInd w:val="0"/>
              <w:snapToGrid w:val="0"/>
              <w:jc w:val="center"/>
              <w:rPr>
                <w:bCs/>
                <w:szCs w:val="21"/>
              </w:rPr>
            </w:pPr>
            <w:r>
              <w:rPr>
                <w:rFonts w:hint="eastAsia"/>
                <w:color w:val="000000"/>
                <w:szCs w:val="21"/>
              </w:rPr>
              <w:t>使用环节：金溶解反应槽</w:t>
            </w:r>
          </w:p>
        </w:tc>
        <w:tc>
          <w:tcPr>
            <w:tcW w:w="5877" w:type="dxa"/>
            <w:gridSpan w:val="2"/>
            <w:noWrap w:val="0"/>
            <w:vAlign w:val="center"/>
          </w:tcPr>
          <w:p>
            <w:pPr>
              <w:adjustRightInd w:val="0"/>
              <w:snapToGrid w:val="0"/>
              <w:jc w:val="center"/>
              <w:rPr>
                <w:bCs/>
                <w:szCs w:val="21"/>
              </w:rPr>
            </w:pPr>
            <w:r>
              <w:rPr>
                <w:rFonts w:hint="eastAsia"/>
                <w:bCs/>
              </w:rPr>
              <w:t>氰化钾为白色非结晶、易潮解的块状物或结晶性物质，有轻微的苦杏仁味，溶于水、乙醇和甘油，分子量为61.15，相对密度为1.52（16℃），熔点为634℃。有剧毒，对人体的致死量为0.15g，吸入和摄入均会中毒，超过一定量会致死，会被皮肤吸收一部分，因此，禁止赤手操作，本身不然，接触酸类会放出剧毒易燃的氰化氢气体，与强氧化剂（硝酸盐、氯酸盐、酸、酸性盐）不相容。操作时应穿防护服，戴防护眼镜，工作服如可能受污染应每天更换，操作现场应备置安全信号指示器，洗眼剂和冲洗设备。氰化钾为无机剧毒品，危险号为81001，运输时应注明“剧毒品”标志。</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cantSplit/>
          <w:trHeight w:val="527" w:hRule="atLeast"/>
          <w:jc w:val="center"/>
        </w:trPr>
        <w:tc>
          <w:tcPr>
            <w:tcW w:w="477" w:type="dxa"/>
            <w:noWrap w:val="0"/>
            <w:vAlign w:val="center"/>
          </w:tcPr>
          <w:p>
            <w:pPr>
              <w:adjustRightInd w:val="0"/>
              <w:snapToGrid w:val="0"/>
              <w:jc w:val="center"/>
              <w:rPr>
                <w:bCs/>
                <w:szCs w:val="21"/>
              </w:rPr>
            </w:pPr>
            <w:r>
              <w:rPr>
                <w:bCs/>
                <w:szCs w:val="21"/>
              </w:rPr>
              <w:t>2</w:t>
            </w:r>
          </w:p>
        </w:tc>
        <w:tc>
          <w:tcPr>
            <w:tcW w:w="2066" w:type="dxa"/>
            <w:noWrap w:val="0"/>
            <w:vAlign w:val="center"/>
          </w:tcPr>
          <w:p>
            <w:pPr>
              <w:adjustRightInd w:val="0"/>
              <w:snapToGrid w:val="0"/>
              <w:jc w:val="center"/>
              <w:rPr>
                <w:bCs/>
                <w:szCs w:val="21"/>
              </w:rPr>
            </w:pPr>
            <w:r>
              <w:rPr>
                <w:bCs/>
                <w:szCs w:val="21"/>
              </w:rPr>
              <w:t>液碱（工业级）</w:t>
            </w:r>
          </w:p>
        </w:tc>
        <w:tc>
          <w:tcPr>
            <w:tcW w:w="1092" w:type="dxa"/>
            <w:noWrap w:val="0"/>
            <w:vAlign w:val="center"/>
          </w:tcPr>
          <w:p>
            <w:pPr>
              <w:pStyle w:val="60"/>
              <w:spacing w:before="0" w:after="0" w:line="240" w:lineRule="auto"/>
              <w:textAlignment w:val="auto"/>
              <w:rPr>
                <w:bCs/>
                <w:kern w:val="2"/>
                <w:szCs w:val="21"/>
              </w:rPr>
            </w:pPr>
            <w:r>
              <w:rPr>
                <w:bCs/>
                <w:kern w:val="2"/>
                <w:szCs w:val="21"/>
              </w:rPr>
              <w:t>50％溶液</w:t>
            </w:r>
          </w:p>
        </w:tc>
        <w:tc>
          <w:tcPr>
            <w:tcW w:w="685" w:type="dxa"/>
            <w:noWrap w:val="0"/>
            <w:vAlign w:val="center"/>
          </w:tcPr>
          <w:p>
            <w:pPr>
              <w:pStyle w:val="60"/>
              <w:spacing w:before="0" w:after="0" w:line="240" w:lineRule="auto"/>
              <w:textAlignment w:val="auto"/>
              <w:rPr>
                <w:bCs/>
                <w:kern w:val="2"/>
                <w:szCs w:val="21"/>
              </w:rPr>
            </w:pPr>
            <w:r>
              <w:rPr>
                <w:bCs/>
                <w:kern w:val="2"/>
                <w:szCs w:val="21"/>
              </w:rPr>
              <w:t>kg/a</w:t>
            </w:r>
          </w:p>
        </w:tc>
        <w:tc>
          <w:tcPr>
            <w:tcW w:w="750" w:type="dxa"/>
            <w:noWrap w:val="0"/>
            <w:vAlign w:val="center"/>
          </w:tcPr>
          <w:p>
            <w:pPr>
              <w:pStyle w:val="60"/>
              <w:spacing w:before="0" w:after="0" w:line="240" w:lineRule="auto"/>
              <w:textAlignment w:val="auto"/>
              <w:rPr>
                <w:bCs/>
                <w:kern w:val="2"/>
                <w:szCs w:val="21"/>
              </w:rPr>
            </w:pPr>
            <w:r>
              <w:rPr>
                <w:bCs/>
                <w:kern w:val="2"/>
                <w:szCs w:val="21"/>
              </w:rPr>
              <w:t>1400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1200kg</w:t>
            </w:r>
          </w:p>
        </w:tc>
        <w:tc>
          <w:tcPr>
            <w:tcW w:w="907" w:type="dxa"/>
            <w:noWrap w:val="0"/>
            <w:vAlign w:val="center"/>
          </w:tcPr>
          <w:p>
            <w:pPr>
              <w:adjustRightInd w:val="0"/>
              <w:snapToGrid w:val="0"/>
              <w:jc w:val="center"/>
              <w:rPr>
                <w:bCs/>
                <w:szCs w:val="21"/>
              </w:rPr>
            </w:pPr>
            <w:r>
              <w:rPr>
                <w:bCs/>
                <w:szCs w:val="21"/>
              </w:rPr>
              <w:t>回收车间</w:t>
            </w:r>
          </w:p>
        </w:tc>
        <w:tc>
          <w:tcPr>
            <w:tcW w:w="5877" w:type="dxa"/>
            <w:gridSpan w:val="2"/>
            <w:noWrap w:val="0"/>
            <w:vAlign w:val="center"/>
          </w:tcPr>
          <w:p>
            <w:pPr>
              <w:adjustRightInd w:val="0"/>
              <w:snapToGrid w:val="0"/>
              <w:jc w:val="center"/>
              <w:rPr>
                <w:bCs/>
                <w:szCs w:val="21"/>
              </w:rPr>
            </w:pPr>
            <w:r>
              <w:rPr>
                <w:bCs/>
                <w:szCs w:val="21"/>
              </w:rPr>
              <w:t>与酸发生中和反应并放热。遇潮时对铝、锌和锡有腐蚀性，并放出易燃易爆的氢气。本品不会燃烧,遇水和水蒸气大量放热,形成腐蚀性溶液。具有强腐蚀性。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cantSplit/>
          <w:trHeight w:val="429" w:hRule="atLeast"/>
          <w:jc w:val="center"/>
        </w:trPr>
        <w:tc>
          <w:tcPr>
            <w:tcW w:w="477" w:type="dxa"/>
            <w:noWrap w:val="0"/>
            <w:vAlign w:val="center"/>
          </w:tcPr>
          <w:p>
            <w:pPr>
              <w:adjustRightInd w:val="0"/>
              <w:snapToGrid w:val="0"/>
              <w:jc w:val="center"/>
              <w:rPr>
                <w:bCs/>
                <w:szCs w:val="21"/>
              </w:rPr>
            </w:pPr>
            <w:r>
              <w:rPr>
                <w:bCs/>
                <w:szCs w:val="21"/>
              </w:rPr>
              <w:t>3</w:t>
            </w:r>
          </w:p>
        </w:tc>
        <w:tc>
          <w:tcPr>
            <w:tcW w:w="2066" w:type="dxa"/>
            <w:noWrap w:val="0"/>
            <w:vAlign w:val="center"/>
          </w:tcPr>
          <w:p>
            <w:pPr>
              <w:adjustRightInd w:val="0"/>
              <w:snapToGrid w:val="0"/>
              <w:jc w:val="center"/>
              <w:rPr>
                <w:bCs/>
                <w:szCs w:val="21"/>
              </w:rPr>
            </w:pPr>
            <w:r>
              <w:rPr>
                <w:bCs/>
                <w:szCs w:val="21"/>
              </w:rPr>
              <w:t>盐酸</w:t>
            </w:r>
          </w:p>
        </w:tc>
        <w:tc>
          <w:tcPr>
            <w:tcW w:w="1092" w:type="dxa"/>
            <w:noWrap w:val="0"/>
            <w:vAlign w:val="center"/>
          </w:tcPr>
          <w:p>
            <w:pPr>
              <w:adjustRightInd w:val="0"/>
              <w:snapToGrid w:val="0"/>
              <w:jc w:val="center"/>
              <w:rPr>
                <w:bCs/>
                <w:szCs w:val="21"/>
              </w:rPr>
            </w:pPr>
            <w:r>
              <w:rPr>
                <w:bCs/>
                <w:szCs w:val="21"/>
              </w:rPr>
              <w:t>37％溶液</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bCs/>
                <w:szCs w:val="21"/>
              </w:rPr>
              <w:t>3360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3360kg</w:t>
            </w:r>
          </w:p>
        </w:tc>
        <w:tc>
          <w:tcPr>
            <w:tcW w:w="907" w:type="dxa"/>
            <w:vMerge w:val="restart"/>
            <w:noWrap w:val="0"/>
            <w:vAlign w:val="center"/>
          </w:tcPr>
          <w:p>
            <w:pPr>
              <w:adjustRightInd w:val="0"/>
              <w:snapToGrid w:val="0"/>
              <w:jc w:val="center"/>
              <w:rPr>
                <w:bCs/>
                <w:szCs w:val="21"/>
              </w:rPr>
            </w:pPr>
            <w:r>
              <w:rPr>
                <w:bCs/>
                <w:szCs w:val="21"/>
              </w:rPr>
              <w:t>回收车间</w:t>
            </w:r>
          </w:p>
          <w:p>
            <w:pPr>
              <w:adjustRightInd w:val="0"/>
              <w:snapToGrid w:val="0"/>
              <w:jc w:val="center"/>
              <w:rPr>
                <w:bCs/>
                <w:szCs w:val="21"/>
              </w:rPr>
            </w:pPr>
            <w:r>
              <w:rPr>
                <w:bCs/>
                <w:szCs w:val="21"/>
              </w:rPr>
              <w:t>化学品库房</w:t>
            </w:r>
          </w:p>
        </w:tc>
        <w:tc>
          <w:tcPr>
            <w:tcW w:w="5877" w:type="dxa"/>
            <w:gridSpan w:val="2"/>
            <w:noWrap w:val="0"/>
            <w:vAlign w:val="center"/>
          </w:tcPr>
          <w:p>
            <w:pPr>
              <w:adjustRightInd w:val="0"/>
              <w:snapToGrid w:val="0"/>
              <w:jc w:val="center"/>
              <w:rPr>
                <w:bCs/>
                <w:szCs w:val="21"/>
              </w:rPr>
            </w:pPr>
            <w:r>
              <w:rPr>
                <w:bCs/>
                <w:szCs w:val="21"/>
              </w:rPr>
              <w:t>能与一些活性金属粉末发生反应,放出氢气。遇氰化物能产生剧毒的氰化氢气体。与碱发生中合反应，并放出大量的热。具有较强的腐蚀性。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gridAfter w:val="1"/>
          <w:wBefore w:w="0" w:type="dxa"/>
          <w:wAfter w:w="8" w:type="dxa"/>
          <w:cantSplit/>
          <w:trHeight w:val="371" w:hRule="atLeast"/>
          <w:jc w:val="center"/>
        </w:trPr>
        <w:tc>
          <w:tcPr>
            <w:tcW w:w="477" w:type="dxa"/>
            <w:noWrap w:val="0"/>
            <w:vAlign w:val="center"/>
          </w:tcPr>
          <w:p>
            <w:pPr>
              <w:adjustRightInd w:val="0"/>
              <w:snapToGrid w:val="0"/>
              <w:jc w:val="center"/>
              <w:rPr>
                <w:bCs/>
                <w:szCs w:val="21"/>
              </w:rPr>
            </w:pPr>
            <w:r>
              <w:rPr>
                <w:bCs/>
                <w:szCs w:val="21"/>
              </w:rPr>
              <w:t>4</w:t>
            </w:r>
          </w:p>
        </w:tc>
        <w:tc>
          <w:tcPr>
            <w:tcW w:w="2066" w:type="dxa"/>
            <w:noWrap w:val="0"/>
            <w:vAlign w:val="center"/>
          </w:tcPr>
          <w:p>
            <w:pPr>
              <w:adjustRightInd w:val="0"/>
              <w:snapToGrid w:val="0"/>
              <w:jc w:val="center"/>
              <w:rPr>
                <w:bCs/>
                <w:szCs w:val="21"/>
              </w:rPr>
            </w:pPr>
            <w:r>
              <w:rPr>
                <w:bCs/>
                <w:szCs w:val="21"/>
              </w:rPr>
              <w:t>硝酸</w:t>
            </w:r>
          </w:p>
        </w:tc>
        <w:tc>
          <w:tcPr>
            <w:tcW w:w="1092" w:type="dxa"/>
            <w:noWrap w:val="0"/>
            <w:vAlign w:val="center"/>
          </w:tcPr>
          <w:p>
            <w:pPr>
              <w:adjustRightInd w:val="0"/>
              <w:snapToGrid w:val="0"/>
              <w:jc w:val="center"/>
              <w:rPr>
                <w:bCs/>
                <w:szCs w:val="21"/>
              </w:rPr>
            </w:pPr>
            <w:r>
              <w:rPr>
                <w:bCs/>
                <w:szCs w:val="21"/>
              </w:rPr>
              <w:t>67％溶液</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bCs/>
                <w:szCs w:val="21"/>
              </w:rPr>
              <w:t>840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840kg</w:t>
            </w:r>
          </w:p>
        </w:tc>
        <w:tc>
          <w:tcPr>
            <w:tcW w:w="907" w:type="dxa"/>
            <w:vMerge w:val="continue"/>
            <w:noWrap w:val="0"/>
            <w:vAlign w:val="center"/>
          </w:tcPr>
          <w:p>
            <w:pPr>
              <w:adjustRightInd w:val="0"/>
              <w:snapToGrid w:val="0"/>
              <w:jc w:val="center"/>
              <w:rPr>
                <w:bCs/>
                <w:szCs w:val="21"/>
              </w:rPr>
            </w:pPr>
          </w:p>
        </w:tc>
        <w:tc>
          <w:tcPr>
            <w:tcW w:w="5869" w:type="dxa"/>
            <w:noWrap w:val="0"/>
            <w:vAlign w:val="center"/>
          </w:tcPr>
          <w:p>
            <w:pPr>
              <w:adjustRightInd w:val="0"/>
              <w:snapToGrid w:val="0"/>
              <w:jc w:val="center"/>
              <w:rPr>
                <w:bCs/>
                <w:szCs w:val="21"/>
              </w:rPr>
            </w:pPr>
            <w:r>
              <w:rPr>
                <w:bCs/>
                <w:szCs w:val="21"/>
              </w:rPr>
              <w:t>强氧化剂。能与多种物质如金属粉末、电石、硫化氢、松节油等猛烈反应，甚至发生爆炸。与还原剂、可燃物如糖、纤维素、木屑、棉花、稻草或废纱头等接触，引起燃烧并散发出剧烈的棕色烟雾，具有强腐蚀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gridAfter w:val="1"/>
          <w:wBefore w:w="0" w:type="dxa"/>
          <w:wAfter w:w="8" w:type="dxa"/>
          <w:cantSplit/>
          <w:trHeight w:val="371" w:hRule="atLeast"/>
          <w:jc w:val="center"/>
        </w:trPr>
        <w:tc>
          <w:tcPr>
            <w:tcW w:w="477" w:type="dxa"/>
            <w:noWrap w:val="0"/>
            <w:vAlign w:val="center"/>
          </w:tcPr>
          <w:p>
            <w:pPr>
              <w:adjustRightInd w:val="0"/>
              <w:snapToGrid w:val="0"/>
              <w:jc w:val="center"/>
              <w:rPr>
                <w:bCs/>
                <w:szCs w:val="21"/>
              </w:rPr>
            </w:pPr>
            <w:r>
              <w:rPr>
                <w:bCs/>
                <w:szCs w:val="21"/>
              </w:rPr>
              <w:t>5</w:t>
            </w:r>
          </w:p>
        </w:tc>
        <w:tc>
          <w:tcPr>
            <w:tcW w:w="2066" w:type="dxa"/>
            <w:noWrap w:val="0"/>
            <w:vAlign w:val="center"/>
          </w:tcPr>
          <w:p>
            <w:pPr>
              <w:adjustRightInd w:val="0"/>
              <w:snapToGrid w:val="0"/>
              <w:jc w:val="center"/>
              <w:rPr>
                <w:bCs/>
                <w:szCs w:val="21"/>
              </w:rPr>
            </w:pPr>
            <w:r>
              <w:rPr>
                <w:bCs/>
                <w:szCs w:val="21"/>
              </w:rPr>
              <w:t>硫酸</w:t>
            </w:r>
          </w:p>
        </w:tc>
        <w:tc>
          <w:tcPr>
            <w:tcW w:w="1092" w:type="dxa"/>
            <w:noWrap w:val="0"/>
            <w:vAlign w:val="center"/>
          </w:tcPr>
          <w:p>
            <w:pPr>
              <w:adjustRightInd w:val="0"/>
              <w:snapToGrid w:val="0"/>
              <w:jc w:val="center"/>
              <w:rPr>
                <w:bCs/>
                <w:szCs w:val="21"/>
              </w:rPr>
            </w:pPr>
            <w:r>
              <w:rPr>
                <w:bCs/>
                <w:szCs w:val="21"/>
              </w:rPr>
              <w:t>50％溶液</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bCs/>
                <w:szCs w:val="21"/>
              </w:rPr>
              <w:t>550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500kg</w:t>
            </w:r>
          </w:p>
        </w:tc>
        <w:tc>
          <w:tcPr>
            <w:tcW w:w="907" w:type="dxa"/>
            <w:vMerge w:val="continue"/>
            <w:noWrap w:val="0"/>
            <w:vAlign w:val="center"/>
          </w:tcPr>
          <w:p>
            <w:pPr>
              <w:adjustRightInd w:val="0"/>
              <w:snapToGrid w:val="0"/>
              <w:jc w:val="center"/>
              <w:rPr>
                <w:bCs/>
                <w:szCs w:val="21"/>
              </w:rPr>
            </w:pPr>
          </w:p>
        </w:tc>
        <w:tc>
          <w:tcPr>
            <w:tcW w:w="5869" w:type="dxa"/>
            <w:noWrap w:val="0"/>
            <w:vAlign w:val="center"/>
          </w:tcPr>
          <w:p>
            <w:pPr>
              <w:adjustRightInd w:val="0"/>
              <w:snapToGrid w:val="0"/>
              <w:jc w:val="center"/>
              <w:rPr>
                <w:bCs/>
                <w:szCs w:val="21"/>
              </w:rPr>
            </w:pPr>
            <w:r>
              <w:rPr>
                <w:bCs/>
                <w:szCs w:val="21"/>
              </w:rPr>
              <w:t>遇水大量放热,可发生沸溅。与易燃物（如苯）和可燃物（如糖、纤维素等）接触会发生剧烈反应，甚至引起燃烧。遇电石、高氯酸盐、雷酸盐、硝酸盐、苦味酸盐、金属粉末等猛烈反应，发生爆炸或燃烧。有强烈的腐蚀性和吸水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cantSplit/>
          <w:trHeight w:val="439" w:hRule="atLeast"/>
          <w:jc w:val="center"/>
        </w:trPr>
        <w:tc>
          <w:tcPr>
            <w:tcW w:w="477" w:type="dxa"/>
            <w:noWrap w:val="0"/>
            <w:vAlign w:val="center"/>
          </w:tcPr>
          <w:p>
            <w:pPr>
              <w:adjustRightInd w:val="0"/>
              <w:snapToGrid w:val="0"/>
              <w:jc w:val="center"/>
              <w:rPr>
                <w:bCs/>
                <w:szCs w:val="21"/>
              </w:rPr>
            </w:pPr>
            <w:r>
              <w:rPr>
                <w:bCs/>
                <w:szCs w:val="21"/>
              </w:rPr>
              <w:t>6</w:t>
            </w:r>
          </w:p>
        </w:tc>
        <w:tc>
          <w:tcPr>
            <w:tcW w:w="2066" w:type="dxa"/>
            <w:noWrap w:val="0"/>
            <w:vAlign w:val="center"/>
          </w:tcPr>
          <w:p>
            <w:pPr>
              <w:adjustRightInd w:val="0"/>
              <w:snapToGrid w:val="0"/>
              <w:jc w:val="center"/>
              <w:rPr>
                <w:bCs/>
                <w:szCs w:val="21"/>
              </w:rPr>
            </w:pPr>
            <w:r>
              <w:rPr>
                <w:bCs/>
                <w:szCs w:val="21"/>
              </w:rPr>
              <w:t>亚硫酸钠</w:t>
            </w:r>
          </w:p>
        </w:tc>
        <w:tc>
          <w:tcPr>
            <w:tcW w:w="1092" w:type="dxa"/>
            <w:noWrap w:val="0"/>
            <w:vAlign w:val="center"/>
          </w:tcPr>
          <w:p>
            <w:pPr>
              <w:adjustRightInd w:val="0"/>
              <w:snapToGrid w:val="0"/>
              <w:jc w:val="center"/>
              <w:rPr>
                <w:bCs/>
                <w:szCs w:val="21"/>
              </w:rPr>
            </w:pPr>
            <w:r>
              <w:rPr>
                <w:bCs/>
                <w:szCs w:val="21"/>
              </w:rPr>
              <w:t>固体</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bCs/>
                <w:szCs w:val="21"/>
              </w:rPr>
              <w:t>1800</w:t>
            </w:r>
          </w:p>
        </w:tc>
        <w:tc>
          <w:tcPr>
            <w:tcW w:w="1105" w:type="dxa"/>
            <w:noWrap w:val="0"/>
            <w:vAlign w:val="center"/>
          </w:tcPr>
          <w:p>
            <w:pPr>
              <w:adjustRightInd w:val="0"/>
              <w:snapToGrid w:val="0"/>
              <w:jc w:val="center"/>
              <w:rPr>
                <w:bCs/>
                <w:szCs w:val="21"/>
              </w:rPr>
            </w:pPr>
            <w:r>
              <w:rPr>
                <w:bCs/>
                <w:szCs w:val="21"/>
              </w:rPr>
              <w:t>500g/瓶</w:t>
            </w:r>
          </w:p>
        </w:tc>
        <w:tc>
          <w:tcPr>
            <w:tcW w:w="1066" w:type="dxa"/>
            <w:noWrap w:val="0"/>
            <w:vAlign w:val="center"/>
          </w:tcPr>
          <w:p>
            <w:pPr>
              <w:adjustRightInd w:val="0"/>
              <w:snapToGrid w:val="0"/>
              <w:jc w:val="center"/>
              <w:rPr>
                <w:bCs/>
                <w:szCs w:val="21"/>
              </w:rPr>
            </w:pPr>
            <w:r>
              <w:rPr>
                <w:bCs/>
                <w:szCs w:val="21"/>
              </w:rPr>
              <w:t>1800kg</w:t>
            </w:r>
          </w:p>
        </w:tc>
        <w:tc>
          <w:tcPr>
            <w:tcW w:w="907" w:type="dxa"/>
            <w:noWrap w:val="0"/>
            <w:vAlign w:val="center"/>
          </w:tcPr>
          <w:p>
            <w:pPr>
              <w:adjustRightInd w:val="0"/>
              <w:snapToGrid w:val="0"/>
              <w:jc w:val="center"/>
              <w:rPr>
                <w:bCs/>
                <w:szCs w:val="21"/>
              </w:rPr>
            </w:pPr>
            <w:r>
              <w:rPr>
                <w:bCs/>
                <w:szCs w:val="21"/>
              </w:rPr>
              <w:t>精炼室</w:t>
            </w:r>
          </w:p>
        </w:tc>
        <w:tc>
          <w:tcPr>
            <w:tcW w:w="5877" w:type="dxa"/>
            <w:gridSpan w:val="2"/>
            <w:noWrap w:val="0"/>
            <w:vAlign w:val="center"/>
          </w:tcPr>
          <w:p>
            <w:pPr>
              <w:adjustRightInd w:val="0"/>
              <w:snapToGrid w:val="0"/>
              <w:jc w:val="center"/>
              <w:rPr>
                <w:bCs/>
                <w:szCs w:val="21"/>
              </w:rPr>
            </w:pPr>
            <w:r>
              <w:rPr>
                <w:bCs/>
                <w:szCs w:val="21"/>
              </w:rPr>
              <w:t>未有特殊的燃烧爆炸特性。受高热分解产生有毒的硫化物烟气。</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cantSplit/>
          <w:trHeight w:val="1923" w:hRule="atLeast"/>
          <w:jc w:val="center"/>
        </w:trPr>
        <w:tc>
          <w:tcPr>
            <w:tcW w:w="477" w:type="dxa"/>
            <w:noWrap w:val="0"/>
            <w:vAlign w:val="center"/>
          </w:tcPr>
          <w:p>
            <w:pPr>
              <w:adjustRightInd w:val="0"/>
              <w:snapToGrid w:val="0"/>
              <w:jc w:val="center"/>
              <w:rPr>
                <w:bCs/>
                <w:szCs w:val="21"/>
              </w:rPr>
            </w:pPr>
            <w:r>
              <w:rPr>
                <w:bCs/>
                <w:szCs w:val="21"/>
              </w:rPr>
              <w:t>7</w:t>
            </w:r>
          </w:p>
        </w:tc>
        <w:tc>
          <w:tcPr>
            <w:tcW w:w="2066" w:type="dxa"/>
            <w:noWrap w:val="0"/>
            <w:vAlign w:val="center"/>
          </w:tcPr>
          <w:p>
            <w:pPr>
              <w:adjustRightInd w:val="0"/>
              <w:snapToGrid w:val="0"/>
              <w:jc w:val="center"/>
              <w:rPr>
                <w:bCs/>
                <w:szCs w:val="21"/>
              </w:rPr>
            </w:pPr>
            <w:r>
              <w:rPr>
                <w:bCs/>
                <w:szCs w:val="21"/>
              </w:rPr>
              <w:t>双氧水</w:t>
            </w:r>
          </w:p>
        </w:tc>
        <w:tc>
          <w:tcPr>
            <w:tcW w:w="1092" w:type="dxa"/>
            <w:noWrap w:val="0"/>
            <w:vAlign w:val="center"/>
          </w:tcPr>
          <w:p>
            <w:pPr>
              <w:adjustRightInd w:val="0"/>
              <w:snapToGrid w:val="0"/>
              <w:jc w:val="center"/>
              <w:rPr>
                <w:bCs/>
                <w:szCs w:val="21"/>
              </w:rPr>
            </w:pPr>
            <w:r>
              <w:rPr>
                <w:bCs/>
                <w:szCs w:val="21"/>
              </w:rPr>
              <w:t>30％溶液</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bCs/>
                <w:szCs w:val="21"/>
              </w:rPr>
              <w:t>120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120kg</w:t>
            </w:r>
          </w:p>
        </w:tc>
        <w:tc>
          <w:tcPr>
            <w:tcW w:w="907" w:type="dxa"/>
            <w:noWrap w:val="0"/>
            <w:vAlign w:val="center"/>
          </w:tcPr>
          <w:p>
            <w:pPr>
              <w:adjustRightInd w:val="0"/>
              <w:snapToGrid w:val="0"/>
              <w:jc w:val="center"/>
              <w:rPr>
                <w:bCs/>
                <w:szCs w:val="21"/>
              </w:rPr>
            </w:pPr>
            <w:r>
              <w:rPr>
                <w:bCs/>
                <w:szCs w:val="21"/>
              </w:rPr>
              <w:t>危险品库房</w:t>
            </w:r>
          </w:p>
        </w:tc>
        <w:tc>
          <w:tcPr>
            <w:tcW w:w="5877" w:type="dxa"/>
            <w:gridSpan w:val="2"/>
            <w:noWrap w:val="0"/>
            <w:vAlign w:val="center"/>
          </w:tcPr>
          <w:p>
            <w:pPr>
              <w:adjustRightInd w:val="0"/>
              <w:snapToGrid w:val="0"/>
              <w:jc w:val="left"/>
              <w:rPr>
                <w:bCs/>
                <w:szCs w:val="21"/>
              </w:rPr>
            </w:pPr>
            <w:r>
              <w:rPr>
                <w:bCs/>
                <w:szCs w:val="21"/>
              </w:rPr>
              <w:t>爆炸性强氧化剂。过氧化氢本身不燃，但能与可燃物反应放出大量热量和氧气而引起着火爆炸。过氧化氢在pH值为3.5～4.5时最稳定，在碱性溶液中极易分解，在遇强光，特别是短波射线照射时也能发生分解。当加热到100℃以上时，开始急剧分解。它与许多有机物如糖、淀粉、醇类、石油产品等形成爆炸性混合物，在撞击、受热或电火花作用下能发生爆炸。过氧化氢与许多无机化合物或杂质接触后会迅速分解而导致爆炸，放出大量的热量、氧和水蒸气。大多数重金属（如铁、铜、银、铅、汞、锌、钴、镍、铬、锰等）及其氧化物和盐类都是活性催化剂，尘土、香烟灰、碳粉、铁锈等也能加速分解。浓度超</w:t>
            </w:r>
          </w:p>
          <w:p>
            <w:pPr>
              <w:adjustRightInd w:val="0"/>
              <w:snapToGrid w:val="0"/>
              <w:jc w:val="center"/>
              <w:rPr>
                <w:bCs/>
                <w:szCs w:val="21"/>
              </w:rPr>
            </w:pPr>
            <w:r>
              <w:rPr>
                <w:bCs/>
                <w:szCs w:val="21"/>
              </w:rPr>
              <w:t>过74％的过氧化氢，在具有适当的点火源或温度的密闭容器中，能产生气相爆炸。</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cantSplit/>
          <w:trHeight w:val="371" w:hRule="atLeast"/>
          <w:jc w:val="center"/>
        </w:trPr>
        <w:tc>
          <w:tcPr>
            <w:tcW w:w="477" w:type="dxa"/>
            <w:noWrap w:val="0"/>
            <w:vAlign w:val="center"/>
          </w:tcPr>
          <w:p>
            <w:pPr>
              <w:adjustRightInd w:val="0"/>
              <w:snapToGrid w:val="0"/>
              <w:jc w:val="center"/>
              <w:rPr>
                <w:bCs/>
                <w:szCs w:val="21"/>
              </w:rPr>
            </w:pPr>
            <w:r>
              <w:rPr>
                <w:bCs/>
                <w:szCs w:val="21"/>
              </w:rPr>
              <w:t>8</w:t>
            </w:r>
          </w:p>
        </w:tc>
        <w:tc>
          <w:tcPr>
            <w:tcW w:w="2066" w:type="dxa"/>
            <w:noWrap w:val="0"/>
            <w:vAlign w:val="center"/>
          </w:tcPr>
          <w:p>
            <w:pPr>
              <w:adjustRightInd w:val="0"/>
              <w:snapToGrid w:val="0"/>
              <w:jc w:val="center"/>
              <w:rPr>
                <w:bCs/>
                <w:szCs w:val="21"/>
              </w:rPr>
            </w:pPr>
            <w:r>
              <w:rPr>
                <w:bCs/>
                <w:szCs w:val="21"/>
              </w:rPr>
              <w:t>氨水</w:t>
            </w:r>
          </w:p>
        </w:tc>
        <w:tc>
          <w:tcPr>
            <w:tcW w:w="1092" w:type="dxa"/>
            <w:noWrap w:val="0"/>
            <w:vAlign w:val="center"/>
          </w:tcPr>
          <w:p>
            <w:pPr>
              <w:adjustRightInd w:val="0"/>
              <w:snapToGrid w:val="0"/>
              <w:jc w:val="center"/>
              <w:rPr>
                <w:bCs/>
                <w:szCs w:val="21"/>
              </w:rPr>
            </w:pPr>
            <w:r>
              <w:rPr>
                <w:bCs/>
                <w:szCs w:val="21"/>
              </w:rPr>
              <w:t>25％溶液</w:t>
            </w:r>
          </w:p>
        </w:tc>
        <w:tc>
          <w:tcPr>
            <w:tcW w:w="685" w:type="dxa"/>
            <w:noWrap w:val="0"/>
            <w:vAlign w:val="center"/>
          </w:tcPr>
          <w:p>
            <w:pPr>
              <w:adjustRightInd w:val="0"/>
              <w:snapToGrid w:val="0"/>
              <w:jc w:val="center"/>
              <w:rPr>
                <w:bCs/>
                <w:szCs w:val="21"/>
              </w:rPr>
            </w:pPr>
            <w:r>
              <w:rPr>
                <w:bCs/>
                <w:szCs w:val="21"/>
              </w:rPr>
              <w:t>L/a</w:t>
            </w:r>
          </w:p>
        </w:tc>
        <w:tc>
          <w:tcPr>
            <w:tcW w:w="750" w:type="dxa"/>
            <w:noWrap w:val="0"/>
            <w:vAlign w:val="center"/>
          </w:tcPr>
          <w:p>
            <w:pPr>
              <w:adjustRightInd w:val="0"/>
              <w:snapToGrid w:val="0"/>
              <w:jc w:val="center"/>
              <w:rPr>
                <w:bCs/>
                <w:szCs w:val="21"/>
              </w:rPr>
            </w:pPr>
            <w:r>
              <w:rPr>
                <w:bCs/>
                <w:szCs w:val="21"/>
              </w:rPr>
              <w:t>500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500L</w:t>
            </w:r>
          </w:p>
        </w:tc>
        <w:tc>
          <w:tcPr>
            <w:tcW w:w="907" w:type="dxa"/>
            <w:noWrap w:val="0"/>
            <w:vAlign w:val="center"/>
          </w:tcPr>
          <w:p>
            <w:pPr>
              <w:adjustRightInd w:val="0"/>
              <w:snapToGrid w:val="0"/>
              <w:jc w:val="center"/>
              <w:rPr>
                <w:bCs/>
                <w:szCs w:val="21"/>
              </w:rPr>
            </w:pPr>
            <w:r>
              <w:rPr>
                <w:bCs/>
                <w:szCs w:val="21"/>
              </w:rPr>
              <w:t>精炼室</w:t>
            </w:r>
          </w:p>
        </w:tc>
        <w:tc>
          <w:tcPr>
            <w:tcW w:w="5877" w:type="dxa"/>
            <w:gridSpan w:val="2"/>
            <w:noWrap w:val="0"/>
            <w:vAlign w:val="center"/>
          </w:tcPr>
          <w:p>
            <w:pPr>
              <w:adjustRightInd w:val="0"/>
              <w:snapToGrid w:val="0"/>
              <w:jc w:val="center"/>
              <w:rPr>
                <w:bCs/>
                <w:szCs w:val="21"/>
              </w:rPr>
            </w:pPr>
            <w:r>
              <w:rPr>
                <w:bCs/>
                <w:szCs w:val="21"/>
              </w:rPr>
              <w:t>易分解放出氨气，温度越高，分解速度越快，可形成爆炸性气体。若遇高热，容器内压增大，有开裂和爆炸的危险。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cantSplit/>
          <w:trHeight w:val="371" w:hRule="atLeast"/>
          <w:jc w:val="center"/>
        </w:trPr>
        <w:tc>
          <w:tcPr>
            <w:tcW w:w="477" w:type="dxa"/>
            <w:noWrap w:val="0"/>
            <w:vAlign w:val="center"/>
          </w:tcPr>
          <w:p>
            <w:pPr>
              <w:adjustRightInd w:val="0"/>
              <w:snapToGrid w:val="0"/>
              <w:jc w:val="center"/>
              <w:rPr>
                <w:bCs/>
                <w:szCs w:val="21"/>
              </w:rPr>
            </w:pPr>
            <w:r>
              <w:rPr>
                <w:bCs/>
                <w:szCs w:val="21"/>
              </w:rPr>
              <w:t>9</w:t>
            </w:r>
          </w:p>
        </w:tc>
        <w:tc>
          <w:tcPr>
            <w:tcW w:w="2066" w:type="dxa"/>
            <w:noWrap w:val="0"/>
            <w:vAlign w:val="center"/>
          </w:tcPr>
          <w:p>
            <w:pPr>
              <w:adjustRightInd w:val="0"/>
              <w:snapToGrid w:val="0"/>
              <w:jc w:val="center"/>
              <w:rPr>
                <w:bCs/>
                <w:szCs w:val="21"/>
              </w:rPr>
            </w:pPr>
            <w:r>
              <w:rPr>
                <w:bCs/>
                <w:szCs w:val="21"/>
              </w:rPr>
              <w:t>甲酸</w:t>
            </w:r>
          </w:p>
        </w:tc>
        <w:tc>
          <w:tcPr>
            <w:tcW w:w="1092" w:type="dxa"/>
            <w:noWrap w:val="0"/>
            <w:vAlign w:val="center"/>
          </w:tcPr>
          <w:p>
            <w:pPr>
              <w:adjustRightInd w:val="0"/>
              <w:snapToGrid w:val="0"/>
              <w:jc w:val="center"/>
              <w:rPr>
                <w:bCs/>
                <w:szCs w:val="21"/>
              </w:rPr>
            </w:pPr>
            <w:r>
              <w:rPr>
                <w:bCs/>
                <w:szCs w:val="21"/>
              </w:rPr>
              <w:t>94％溶液</w:t>
            </w:r>
          </w:p>
        </w:tc>
        <w:tc>
          <w:tcPr>
            <w:tcW w:w="685" w:type="dxa"/>
            <w:noWrap w:val="0"/>
            <w:vAlign w:val="center"/>
          </w:tcPr>
          <w:p>
            <w:pPr>
              <w:adjustRightInd w:val="0"/>
              <w:snapToGrid w:val="0"/>
              <w:jc w:val="center"/>
              <w:rPr>
                <w:bCs/>
                <w:szCs w:val="21"/>
              </w:rPr>
            </w:pPr>
            <w:r>
              <w:rPr>
                <w:bCs/>
                <w:szCs w:val="21"/>
              </w:rPr>
              <w:t>L/a</w:t>
            </w:r>
          </w:p>
        </w:tc>
        <w:tc>
          <w:tcPr>
            <w:tcW w:w="750" w:type="dxa"/>
            <w:noWrap w:val="0"/>
            <w:vAlign w:val="center"/>
          </w:tcPr>
          <w:p>
            <w:pPr>
              <w:adjustRightInd w:val="0"/>
              <w:snapToGrid w:val="0"/>
              <w:jc w:val="center"/>
              <w:rPr>
                <w:bCs/>
                <w:szCs w:val="21"/>
              </w:rPr>
            </w:pPr>
            <w:r>
              <w:rPr>
                <w:bCs/>
                <w:szCs w:val="21"/>
              </w:rPr>
              <w:t>50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50L</w:t>
            </w:r>
          </w:p>
        </w:tc>
        <w:tc>
          <w:tcPr>
            <w:tcW w:w="907" w:type="dxa"/>
            <w:noWrap w:val="0"/>
            <w:vAlign w:val="center"/>
          </w:tcPr>
          <w:p>
            <w:pPr>
              <w:adjustRightInd w:val="0"/>
              <w:snapToGrid w:val="0"/>
              <w:jc w:val="center"/>
              <w:rPr>
                <w:bCs/>
                <w:szCs w:val="21"/>
              </w:rPr>
            </w:pPr>
            <w:r>
              <w:rPr>
                <w:bCs/>
                <w:szCs w:val="21"/>
              </w:rPr>
              <w:t>实验室</w:t>
            </w:r>
          </w:p>
        </w:tc>
        <w:tc>
          <w:tcPr>
            <w:tcW w:w="5877" w:type="dxa"/>
            <w:gridSpan w:val="2"/>
            <w:noWrap w:val="0"/>
            <w:vAlign w:val="center"/>
          </w:tcPr>
          <w:p>
            <w:pPr>
              <w:adjustRightInd w:val="0"/>
              <w:snapToGrid w:val="0"/>
              <w:jc w:val="center"/>
              <w:rPr>
                <w:bCs/>
                <w:szCs w:val="21"/>
              </w:rPr>
            </w:pPr>
            <w:r>
              <w:rPr>
                <w:bCs/>
                <w:szCs w:val="21"/>
              </w:rPr>
              <w:t>可燃。其蒸气与空气可形成爆炸性混合物，遇明火、高热能引起燃烧爆炸。与强氧化剂接触可发生化学反应。具有较强的腐蚀性。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cantSplit/>
          <w:trHeight w:val="371" w:hRule="atLeast"/>
          <w:jc w:val="center"/>
        </w:trPr>
        <w:tc>
          <w:tcPr>
            <w:tcW w:w="477" w:type="dxa"/>
            <w:noWrap w:val="0"/>
            <w:vAlign w:val="center"/>
          </w:tcPr>
          <w:p>
            <w:pPr>
              <w:adjustRightInd w:val="0"/>
              <w:snapToGrid w:val="0"/>
              <w:jc w:val="center"/>
              <w:rPr>
                <w:bCs/>
                <w:szCs w:val="21"/>
              </w:rPr>
            </w:pPr>
            <w:r>
              <w:rPr>
                <w:bCs/>
                <w:szCs w:val="21"/>
              </w:rPr>
              <w:t>10</w:t>
            </w:r>
          </w:p>
        </w:tc>
        <w:tc>
          <w:tcPr>
            <w:tcW w:w="2066" w:type="dxa"/>
            <w:noWrap w:val="0"/>
            <w:vAlign w:val="center"/>
          </w:tcPr>
          <w:p>
            <w:pPr>
              <w:adjustRightInd w:val="0"/>
              <w:snapToGrid w:val="0"/>
              <w:jc w:val="center"/>
              <w:rPr>
                <w:bCs/>
                <w:szCs w:val="21"/>
              </w:rPr>
            </w:pPr>
            <w:r>
              <w:rPr>
                <w:bCs/>
                <w:szCs w:val="21"/>
              </w:rPr>
              <w:t>水合肼</w:t>
            </w:r>
          </w:p>
        </w:tc>
        <w:tc>
          <w:tcPr>
            <w:tcW w:w="1092" w:type="dxa"/>
            <w:noWrap w:val="0"/>
            <w:vAlign w:val="center"/>
          </w:tcPr>
          <w:p>
            <w:pPr>
              <w:adjustRightInd w:val="0"/>
              <w:snapToGrid w:val="0"/>
              <w:jc w:val="center"/>
              <w:rPr>
                <w:bCs/>
                <w:szCs w:val="21"/>
              </w:rPr>
            </w:pPr>
            <w:r>
              <w:rPr>
                <w:bCs/>
                <w:szCs w:val="21"/>
              </w:rPr>
              <w:t>35～64％溶液</w:t>
            </w:r>
          </w:p>
        </w:tc>
        <w:tc>
          <w:tcPr>
            <w:tcW w:w="685" w:type="dxa"/>
            <w:noWrap w:val="0"/>
            <w:vAlign w:val="center"/>
          </w:tcPr>
          <w:p>
            <w:pPr>
              <w:adjustRightInd w:val="0"/>
              <w:snapToGrid w:val="0"/>
              <w:jc w:val="center"/>
              <w:rPr>
                <w:bCs/>
                <w:szCs w:val="21"/>
              </w:rPr>
            </w:pPr>
            <w:r>
              <w:rPr>
                <w:bCs/>
                <w:szCs w:val="21"/>
              </w:rPr>
              <w:t>L/a</w:t>
            </w:r>
          </w:p>
        </w:tc>
        <w:tc>
          <w:tcPr>
            <w:tcW w:w="750" w:type="dxa"/>
            <w:noWrap w:val="0"/>
            <w:vAlign w:val="center"/>
          </w:tcPr>
          <w:p>
            <w:pPr>
              <w:adjustRightInd w:val="0"/>
              <w:snapToGrid w:val="0"/>
              <w:jc w:val="center"/>
              <w:rPr>
                <w:bCs/>
                <w:szCs w:val="21"/>
              </w:rPr>
            </w:pPr>
            <w:r>
              <w:rPr>
                <w:bCs/>
                <w:szCs w:val="21"/>
              </w:rPr>
              <w:t>200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200L</w:t>
            </w:r>
          </w:p>
        </w:tc>
        <w:tc>
          <w:tcPr>
            <w:tcW w:w="907" w:type="dxa"/>
            <w:noWrap w:val="0"/>
            <w:vAlign w:val="center"/>
          </w:tcPr>
          <w:p>
            <w:pPr>
              <w:adjustRightInd w:val="0"/>
              <w:snapToGrid w:val="0"/>
              <w:jc w:val="center"/>
              <w:rPr>
                <w:bCs/>
                <w:szCs w:val="21"/>
              </w:rPr>
            </w:pPr>
            <w:r>
              <w:rPr>
                <w:bCs/>
                <w:szCs w:val="21"/>
              </w:rPr>
              <w:t>精炼室</w:t>
            </w:r>
          </w:p>
        </w:tc>
        <w:tc>
          <w:tcPr>
            <w:tcW w:w="5877" w:type="dxa"/>
            <w:gridSpan w:val="2"/>
            <w:noWrap w:val="0"/>
            <w:vAlign w:val="center"/>
          </w:tcPr>
          <w:p>
            <w:pPr>
              <w:adjustRightInd w:val="0"/>
              <w:snapToGrid w:val="0"/>
              <w:jc w:val="center"/>
              <w:rPr>
                <w:bCs/>
                <w:szCs w:val="21"/>
              </w:rPr>
            </w:pPr>
            <w:r>
              <w:rPr>
                <w:bCs/>
                <w:szCs w:val="21"/>
              </w:rPr>
              <w:t>遇明火、高热可燃。具有强还原性。与氧化剂能发生强烈反应。引起燃烧或爆炸。</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cantSplit/>
          <w:trHeight w:val="90" w:hRule="atLeast"/>
          <w:jc w:val="center"/>
        </w:trPr>
        <w:tc>
          <w:tcPr>
            <w:tcW w:w="477" w:type="dxa"/>
            <w:noWrap w:val="0"/>
            <w:vAlign w:val="center"/>
          </w:tcPr>
          <w:p>
            <w:pPr>
              <w:adjustRightInd w:val="0"/>
              <w:snapToGrid w:val="0"/>
              <w:jc w:val="center"/>
              <w:rPr>
                <w:bCs/>
                <w:szCs w:val="21"/>
              </w:rPr>
            </w:pPr>
            <w:r>
              <w:rPr>
                <w:rFonts w:hint="eastAsia"/>
                <w:bCs/>
                <w:szCs w:val="21"/>
              </w:rPr>
              <w:t>11</w:t>
            </w:r>
          </w:p>
        </w:tc>
        <w:tc>
          <w:tcPr>
            <w:tcW w:w="2066" w:type="dxa"/>
            <w:noWrap w:val="0"/>
            <w:vAlign w:val="center"/>
          </w:tcPr>
          <w:p>
            <w:pPr>
              <w:adjustRightInd w:val="0"/>
              <w:snapToGrid w:val="0"/>
              <w:jc w:val="center"/>
              <w:rPr>
                <w:bCs/>
                <w:szCs w:val="21"/>
              </w:rPr>
            </w:pPr>
            <w:r>
              <w:rPr>
                <w:bCs/>
                <w:szCs w:val="21"/>
              </w:rPr>
              <w:t>乙炔</w:t>
            </w:r>
          </w:p>
        </w:tc>
        <w:tc>
          <w:tcPr>
            <w:tcW w:w="1092" w:type="dxa"/>
            <w:noWrap w:val="0"/>
            <w:vAlign w:val="center"/>
          </w:tcPr>
          <w:p>
            <w:pPr>
              <w:adjustRightInd w:val="0"/>
              <w:snapToGrid w:val="0"/>
              <w:jc w:val="center"/>
              <w:rPr>
                <w:bCs/>
                <w:szCs w:val="21"/>
              </w:rPr>
            </w:pPr>
            <w:r>
              <w:rPr>
                <w:bCs/>
                <w:szCs w:val="21"/>
              </w:rPr>
              <w:t>——</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bCs/>
                <w:szCs w:val="21"/>
              </w:rPr>
              <w:t>3.5</w:t>
            </w:r>
          </w:p>
        </w:tc>
        <w:tc>
          <w:tcPr>
            <w:tcW w:w="1105" w:type="dxa"/>
            <w:noWrap w:val="0"/>
            <w:vAlign w:val="center"/>
          </w:tcPr>
          <w:p>
            <w:pPr>
              <w:adjustRightInd w:val="0"/>
              <w:snapToGrid w:val="0"/>
              <w:jc w:val="center"/>
              <w:rPr>
                <w:bCs/>
                <w:szCs w:val="21"/>
              </w:rPr>
            </w:pPr>
            <w:r>
              <w:rPr>
                <w:bCs/>
                <w:szCs w:val="21"/>
              </w:rPr>
              <w:t>3.5kg/钢瓶</w:t>
            </w:r>
          </w:p>
        </w:tc>
        <w:tc>
          <w:tcPr>
            <w:tcW w:w="1066" w:type="dxa"/>
            <w:noWrap w:val="0"/>
            <w:vAlign w:val="center"/>
          </w:tcPr>
          <w:p>
            <w:pPr>
              <w:adjustRightInd w:val="0"/>
              <w:snapToGrid w:val="0"/>
              <w:jc w:val="center"/>
              <w:rPr>
                <w:bCs/>
                <w:szCs w:val="21"/>
              </w:rPr>
            </w:pPr>
            <w:r>
              <w:rPr>
                <w:bCs/>
                <w:szCs w:val="21"/>
              </w:rPr>
              <w:t>3.5kg</w:t>
            </w:r>
          </w:p>
        </w:tc>
        <w:tc>
          <w:tcPr>
            <w:tcW w:w="907" w:type="dxa"/>
            <w:noWrap w:val="0"/>
            <w:vAlign w:val="center"/>
          </w:tcPr>
          <w:p>
            <w:pPr>
              <w:adjustRightInd w:val="0"/>
              <w:snapToGrid w:val="0"/>
              <w:jc w:val="center"/>
              <w:rPr>
                <w:bCs/>
                <w:szCs w:val="21"/>
              </w:rPr>
            </w:pPr>
            <w:r>
              <w:rPr>
                <w:bCs/>
                <w:szCs w:val="21"/>
              </w:rPr>
              <w:t>仪器室</w:t>
            </w:r>
          </w:p>
        </w:tc>
        <w:tc>
          <w:tcPr>
            <w:tcW w:w="5877" w:type="dxa"/>
            <w:gridSpan w:val="2"/>
            <w:noWrap w:val="0"/>
            <w:vAlign w:val="center"/>
          </w:tcPr>
          <w:p>
            <w:pPr>
              <w:adjustRightInd w:val="0"/>
              <w:snapToGrid w:val="0"/>
              <w:jc w:val="center"/>
              <w:rPr>
                <w:bCs/>
                <w:szCs w:val="21"/>
              </w:rPr>
            </w:pPr>
            <w:r>
              <w:rPr>
                <w:bCs/>
                <w:szCs w:val="21"/>
              </w:rPr>
              <w:t>极易燃烧爆炸。与空气混合能形成爆炸性混合物，遇明火、高热能引起燃烧爆炸。与氧化剂接触猛烈反应。与氟、氯等接触会发生剧烈的化学反应。能与铜、银、汞等的化合物生成爆炸性物质。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cantSplit/>
          <w:trHeight w:val="371" w:hRule="atLeast"/>
          <w:jc w:val="center"/>
        </w:trPr>
        <w:tc>
          <w:tcPr>
            <w:tcW w:w="477" w:type="dxa"/>
            <w:noWrap w:val="0"/>
            <w:vAlign w:val="center"/>
          </w:tcPr>
          <w:p>
            <w:pPr>
              <w:adjustRightInd w:val="0"/>
              <w:snapToGrid w:val="0"/>
              <w:jc w:val="center"/>
              <w:rPr>
                <w:bCs/>
                <w:szCs w:val="21"/>
              </w:rPr>
            </w:pPr>
            <w:r>
              <w:rPr>
                <w:bCs/>
                <w:szCs w:val="21"/>
              </w:rPr>
              <w:t>12</w:t>
            </w:r>
          </w:p>
        </w:tc>
        <w:tc>
          <w:tcPr>
            <w:tcW w:w="2066" w:type="dxa"/>
            <w:noWrap w:val="0"/>
            <w:vAlign w:val="center"/>
          </w:tcPr>
          <w:p>
            <w:pPr>
              <w:adjustRightInd w:val="0"/>
              <w:snapToGrid w:val="0"/>
              <w:jc w:val="center"/>
              <w:rPr>
                <w:bCs/>
                <w:szCs w:val="21"/>
              </w:rPr>
            </w:pPr>
            <w:r>
              <w:rPr>
                <w:szCs w:val="21"/>
              </w:rPr>
              <w:t>氢氧化钠</w:t>
            </w:r>
          </w:p>
        </w:tc>
        <w:tc>
          <w:tcPr>
            <w:tcW w:w="1092" w:type="dxa"/>
            <w:noWrap w:val="0"/>
            <w:vAlign w:val="center"/>
          </w:tcPr>
          <w:p>
            <w:pPr>
              <w:adjustRightInd w:val="0"/>
              <w:snapToGrid w:val="0"/>
              <w:jc w:val="center"/>
              <w:rPr>
                <w:bCs/>
                <w:szCs w:val="21"/>
              </w:rPr>
            </w:pPr>
            <w:r>
              <w:rPr>
                <w:szCs w:val="21"/>
              </w:rPr>
              <w:t>工业级50％溶液</w:t>
            </w:r>
          </w:p>
        </w:tc>
        <w:tc>
          <w:tcPr>
            <w:tcW w:w="685" w:type="dxa"/>
            <w:noWrap w:val="0"/>
            <w:vAlign w:val="center"/>
          </w:tcPr>
          <w:p>
            <w:pPr>
              <w:adjustRightInd w:val="0"/>
              <w:snapToGrid w:val="0"/>
              <w:jc w:val="center"/>
              <w:rPr>
                <w:bCs/>
                <w:szCs w:val="21"/>
              </w:rPr>
            </w:pPr>
            <w:r>
              <w:rPr>
                <w:szCs w:val="21"/>
              </w:rPr>
              <w:t>t/a</w:t>
            </w:r>
          </w:p>
        </w:tc>
        <w:tc>
          <w:tcPr>
            <w:tcW w:w="750" w:type="dxa"/>
            <w:noWrap w:val="0"/>
            <w:vAlign w:val="center"/>
          </w:tcPr>
          <w:p>
            <w:pPr>
              <w:adjustRightInd w:val="0"/>
              <w:snapToGrid w:val="0"/>
              <w:jc w:val="center"/>
              <w:rPr>
                <w:bCs/>
                <w:szCs w:val="21"/>
              </w:rPr>
            </w:pPr>
            <w:r>
              <w:rPr>
                <w:szCs w:val="21"/>
              </w:rPr>
              <w:t>0.1</w:t>
            </w:r>
          </w:p>
        </w:tc>
        <w:tc>
          <w:tcPr>
            <w:tcW w:w="1105" w:type="dxa"/>
            <w:noWrap w:val="0"/>
            <w:vAlign w:val="center"/>
          </w:tcPr>
          <w:p>
            <w:pPr>
              <w:adjustRightInd w:val="0"/>
              <w:snapToGrid w:val="0"/>
              <w:jc w:val="center"/>
              <w:rPr>
                <w:bCs/>
                <w:szCs w:val="21"/>
              </w:rPr>
            </w:pPr>
            <w:r>
              <w:rPr>
                <w:szCs w:val="21"/>
              </w:rPr>
              <w:t>50kg/桶</w:t>
            </w:r>
          </w:p>
        </w:tc>
        <w:tc>
          <w:tcPr>
            <w:tcW w:w="1066" w:type="dxa"/>
            <w:noWrap w:val="0"/>
            <w:vAlign w:val="center"/>
          </w:tcPr>
          <w:p>
            <w:pPr>
              <w:adjustRightInd w:val="0"/>
              <w:snapToGrid w:val="0"/>
              <w:jc w:val="center"/>
              <w:rPr>
                <w:szCs w:val="21"/>
              </w:rPr>
            </w:pPr>
            <w:r>
              <w:rPr>
                <w:szCs w:val="21"/>
              </w:rPr>
              <w:t>0.05t</w:t>
            </w:r>
          </w:p>
        </w:tc>
        <w:tc>
          <w:tcPr>
            <w:tcW w:w="907" w:type="dxa"/>
            <w:noWrap w:val="0"/>
            <w:vAlign w:val="center"/>
          </w:tcPr>
          <w:p>
            <w:pPr>
              <w:adjustRightInd w:val="0"/>
              <w:snapToGrid w:val="0"/>
              <w:jc w:val="center"/>
              <w:rPr>
                <w:bCs/>
                <w:szCs w:val="21"/>
              </w:rPr>
            </w:pPr>
            <w:r>
              <w:rPr>
                <w:bCs/>
                <w:szCs w:val="21"/>
              </w:rPr>
              <w:t>危险品库房</w:t>
            </w:r>
          </w:p>
        </w:tc>
        <w:tc>
          <w:tcPr>
            <w:tcW w:w="5877" w:type="dxa"/>
            <w:gridSpan w:val="2"/>
            <w:noWrap w:val="0"/>
            <w:vAlign w:val="center"/>
          </w:tcPr>
          <w:p>
            <w:pPr>
              <w:adjustRightInd w:val="0"/>
              <w:snapToGrid w:val="0"/>
              <w:jc w:val="center"/>
              <w:rPr>
                <w:bCs/>
                <w:szCs w:val="21"/>
              </w:rPr>
            </w:pPr>
            <w:r>
              <w:rPr>
                <w:szCs w:val="21"/>
              </w:rPr>
              <w:t>危险性类别：第8.2类碱性腐蚀品本品。有强烈刺激和腐蚀性。粉尘或烟雾刺激眼和呼吸道，腐蚀鼻中隔;皮肤和眼直接接触可引起灼伤;误服可造成消化道灼伤，粘膜糜烂、出血和休克。</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cantSplit/>
          <w:trHeight w:val="371" w:hRule="atLeast"/>
          <w:jc w:val="center"/>
        </w:trPr>
        <w:tc>
          <w:tcPr>
            <w:tcW w:w="477" w:type="dxa"/>
            <w:noWrap w:val="0"/>
            <w:vAlign w:val="center"/>
          </w:tcPr>
          <w:p>
            <w:pPr>
              <w:adjustRightInd w:val="0"/>
              <w:snapToGrid w:val="0"/>
              <w:jc w:val="center"/>
              <w:rPr>
                <w:rFonts w:hint="eastAsia"/>
                <w:bCs/>
                <w:szCs w:val="21"/>
              </w:rPr>
            </w:pPr>
            <w:r>
              <w:rPr>
                <w:bCs/>
                <w:szCs w:val="21"/>
              </w:rPr>
              <w:t>1</w:t>
            </w:r>
            <w:r>
              <w:rPr>
                <w:rFonts w:hint="eastAsia"/>
                <w:bCs/>
                <w:szCs w:val="21"/>
              </w:rPr>
              <w:t>3</w:t>
            </w:r>
          </w:p>
        </w:tc>
        <w:tc>
          <w:tcPr>
            <w:tcW w:w="2066" w:type="dxa"/>
            <w:noWrap w:val="0"/>
            <w:vAlign w:val="center"/>
          </w:tcPr>
          <w:p>
            <w:pPr>
              <w:adjustRightInd w:val="0"/>
              <w:snapToGrid w:val="0"/>
              <w:jc w:val="center"/>
              <w:rPr>
                <w:bCs/>
                <w:szCs w:val="21"/>
              </w:rPr>
            </w:pPr>
            <w:r>
              <w:rPr>
                <w:szCs w:val="21"/>
              </w:rPr>
              <w:t>硫酸钠</w:t>
            </w:r>
          </w:p>
        </w:tc>
        <w:tc>
          <w:tcPr>
            <w:tcW w:w="1092" w:type="dxa"/>
            <w:noWrap w:val="0"/>
            <w:vAlign w:val="center"/>
          </w:tcPr>
          <w:p>
            <w:pPr>
              <w:adjustRightInd w:val="0"/>
              <w:snapToGrid w:val="0"/>
              <w:jc w:val="center"/>
              <w:rPr>
                <w:bCs/>
                <w:szCs w:val="21"/>
              </w:rPr>
            </w:pPr>
            <w:r>
              <w:rPr>
                <w:szCs w:val="21"/>
              </w:rPr>
              <w:t>工业级99%</w:t>
            </w:r>
          </w:p>
        </w:tc>
        <w:tc>
          <w:tcPr>
            <w:tcW w:w="685" w:type="dxa"/>
            <w:noWrap w:val="0"/>
            <w:vAlign w:val="center"/>
          </w:tcPr>
          <w:p>
            <w:pPr>
              <w:adjustRightInd w:val="0"/>
              <w:snapToGrid w:val="0"/>
              <w:jc w:val="center"/>
              <w:rPr>
                <w:bCs/>
                <w:szCs w:val="21"/>
              </w:rPr>
            </w:pPr>
            <w:r>
              <w:rPr>
                <w:szCs w:val="21"/>
              </w:rPr>
              <w:t>t/a</w:t>
            </w:r>
          </w:p>
        </w:tc>
        <w:tc>
          <w:tcPr>
            <w:tcW w:w="750" w:type="dxa"/>
            <w:noWrap w:val="0"/>
            <w:vAlign w:val="center"/>
          </w:tcPr>
          <w:p>
            <w:pPr>
              <w:adjustRightInd w:val="0"/>
              <w:snapToGrid w:val="0"/>
              <w:jc w:val="center"/>
              <w:rPr>
                <w:bCs/>
                <w:szCs w:val="21"/>
              </w:rPr>
            </w:pPr>
            <w:r>
              <w:rPr>
                <w:szCs w:val="21"/>
              </w:rPr>
              <w:t>5</w:t>
            </w:r>
          </w:p>
        </w:tc>
        <w:tc>
          <w:tcPr>
            <w:tcW w:w="1105" w:type="dxa"/>
            <w:noWrap w:val="0"/>
            <w:vAlign w:val="center"/>
          </w:tcPr>
          <w:p>
            <w:pPr>
              <w:adjustRightInd w:val="0"/>
              <w:snapToGrid w:val="0"/>
              <w:jc w:val="center"/>
              <w:rPr>
                <w:bCs/>
                <w:szCs w:val="21"/>
              </w:rPr>
            </w:pPr>
            <w:r>
              <w:rPr>
                <w:szCs w:val="21"/>
              </w:rPr>
              <w:t>25kg/桶</w:t>
            </w:r>
          </w:p>
        </w:tc>
        <w:tc>
          <w:tcPr>
            <w:tcW w:w="1066" w:type="dxa"/>
            <w:noWrap w:val="0"/>
            <w:vAlign w:val="center"/>
          </w:tcPr>
          <w:p>
            <w:pPr>
              <w:adjustRightInd w:val="0"/>
              <w:snapToGrid w:val="0"/>
              <w:jc w:val="center"/>
              <w:rPr>
                <w:bCs/>
                <w:szCs w:val="21"/>
              </w:rPr>
            </w:pPr>
            <w:r>
              <w:rPr>
                <w:szCs w:val="21"/>
              </w:rPr>
              <w:t>0.5t</w:t>
            </w:r>
          </w:p>
        </w:tc>
        <w:tc>
          <w:tcPr>
            <w:tcW w:w="907" w:type="dxa"/>
            <w:noWrap w:val="0"/>
            <w:vAlign w:val="center"/>
          </w:tcPr>
          <w:p>
            <w:pPr>
              <w:adjustRightInd w:val="0"/>
              <w:snapToGrid w:val="0"/>
              <w:jc w:val="center"/>
              <w:rPr>
                <w:bCs/>
                <w:szCs w:val="21"/>
              </w:rPr>
            </w:pPr>
            <w:r>
              <w:rPr>
                <w:bCs/>
                <w:szCs w:val="21"/>
              </w:rPr>
              <w:t>危险品库房</w:t>
            </w:r>
          </w:p>
        </w:tc>
        <w:tc>
          <w:tcPr>
            <w:tcW w:w="5877" w:type="dxa"/>
            <w:gridSpan w:val="2"/>
            <w:noWrap w:val="0"/>
            <w:vAlign w:val="center"/>
          </w:tcPr>
          <w:p>
            <w:pPr>
              <w:adjustRightInd w:val="0"/>
              <w:snapToGrid w:val="0"/>
              <w:jc w:val="center"/>
              <w:rPr>
                <w:bCs/>
                <w:szCs w:val="21"/>
              </w:rPr>
            </w:pPr>
            <w:r>
              <w:rPr>
                <w:bCs/>
                <w:szCs w:val="21"/>
              </w:rPr>
              <w:t>对眼睛和皮肤有刺激作用。基本无毒。对环境有危害，对大气可造成污染。本品不燃，具刺激性。</w:t>
            </w:r>
          </w:p>
        </w:tc>
      </w:tr>
    </w:tbl>
    <w:p>
      <w:pPr>
        <w:pStyle w:val="7"/>
        <w:ind w:firstLine="0" w:firstLineChars="0"/>
        <w:sectPr>
          <w:pgSz w:w="16838" w:h="11906" w:orient="landscape"/>
          <w:pgMar w:top="1803" w:right="1440" w:bottom="1803" w:left="1440" w:header="1020" w:footer="1020" w:gutter="0"/>
          <w:cols w:space="720" w:num="1"/>
          <w:docGrid w:type="lines" w:linePitch="319" w:charSpace="0"/>
        </w:sectPr>
      </w:pPr>
    </w:p>
    <w:p>
      <w:pPr>
        <w:numPr>
          <w:ilvl w:val="0"/>
          <w:numId w:val="1"/>
        </w:numPr>
        <w:spacing w:line="360" w:lineRule="auto"/>
        <w:ind w:firstLine="480" w:firstLineChars="200"/>
        <w:rPr>
          <w:rFonts w:hint="eastAsia"/>
          <w:sz w:val="24"/>
        </w:rPr>
      </w:pPr>
      <w:r>
        <w:rPr>
          <w:rFonts w:hint="eastAsia"/>
          <w:sz w:val="24"/>
        </w:rPr>
        <w:t>危险废物的基本情况</w:t>
      </w:r>
    </w:p>
    <w:p>
      <w:pPr>
        <w:spacing w:line="360" w:lineRule="auto"/>
        <w:ind w:firstLine="480" w:firstLineChars="200"/>
        <w:rPr>
          <w:bCs/>
          <w:sz w:val="24"/>
        </w:rPr>
      </w:pPr>
      <w:r>
        <w:rPr>
          <w:bCs/>
          <w:sz w:val="24"/>
        </w:rPr>
        <w:t>生产过程中产生危险废物及采取的处置情况见下表。</w:t>
      </w:r>
    </w:p>
    <w:p>
      <w:pPr>
        <w:jc w:val="center"/>
        <w:rPr>
          <w:b/>
          <w:bCs/>
          <w:sz w:val="24"/>
          <w:lang w:val="en-GB"/>
        </w:rPr>
      </w:pPr>
      <w:r>
        <w:rPr>
          <w:b/>
          <w:bCs/>
          <w:sz w:val="24"/>
          <w:lang w:val="en-GB"/>
        </w:rPr>
        <w:t>表</w:t>
      </w:r>
      <w:r>
        <w:rPr>
          <w:rFonts w:hint="eastAsia"/>
          <w:b/>
          <w:bCs/>
          <w:sz w:val="24"/>
          <w:lang w:val="en-US" w:eastAsia="zh-CN"/>
        </w:rPr>
        <w:t>2</w:t>
      </w:r>
      <w:r>
        <w:rPr>
          <w:rFonts w:hint="eastAsia"/>
          <w:b/>
          <w:bCs/>
          <w:sz w:val="24"/>
          <w:lang w:val="en-US" w:eastAsia="zh-CN"/>
        </w:rPr>
        <w:t>.2-3</w:t>
      </w:r>
      <w:r>
        <w:rPr>
          <w:b/>
          <w:bCs/>
          <w:sz w:val="24"/>
          <w:lang w:val="en-GB"/>
        </w:rPr>
        <w:t xml:space="preserve">  危险废物产生量及处置情况</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694"/>
        <w:gridCol w:w="1670"/>
        <w:gridCol w:w="1184"/>
        <w:gridCol w:w="1039"/>
        <w:gridCol w:w="1053"/>
        <w:gridCol w:w="816"/>
        <w:gridCol w:w="1250"/>
        <w:gridCol w:w="619"/>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720" w:hRule="atLeast"/>
          <w:jc w:val="center"/>
        </w:trPr>
        <w:tc>
          <w:tcPr>
            <w:tcW w:w="694" w:type="dxa"/>
            <w:noWrap w:val="0"/>
            <w:tcMar>
              <w:top w:w="15" w:type="dxa"/>
              <w:left w:w="15" w:type="dxa"/>
              <w:bottom w:w="0" w:type="dxa"/>
              <w:right w:w="15" w:type="dxa"/>
            </w:tcMar>
            <w:vAlign w:val="center"/>
          </w:tcPr>
          <w:p>
            <w:pPr>
              <w:jc w:val="center"/>
              <w:rPr>
                <w:b/>
                <w:bCs/>
              </w:rPr>
            </w:pPr>
            <w:r>
              <w:rPr>
                <w:b/>
                <w:bCs/>
              </w:rPr>
              <w:t>序号</w:t>
            </w:r>
          </w:p>
        </w:tc>
        <w:tc>
          <w:tcPr>
            <w:tcW w:w="1670" w:type="dxa"/>
            <w:noWrap w:val="0"/>
            <w:tcMar>
              <w:top w:w="15" w:type="dxa"/>
              <w:left w:w="15" w:type="dxa"/>
              <w:bottom w:w="0" w:type="dxa"/>
              <w:right w:w="15" w:type="dxa"/>
            </w:tcMar>
            <w:vAlign w:val="center"/>
          </w:tcPr>
          <w:p>
            <w:pPr>
              <w:jc w:val="center"/>
              <w:rPr>
                <w:b/>
                <w:bCs/>
              </w:rPr>
            </w:pPr>
            <w:r>
              <w:rPr>
                <w:b/>
                <w:bCs/>
              </w:rPr>
              <w:t>危险废物名称</w:t>
            </w:r>
          </w:p>
        </w:tc>
        <w:tc>
          <w:tcPr>
            <w:tcW w:w="1184" w:type="dxa"/>
            <w:noWrap w:val="0"/>
            <w:vAlign w:val="center"/>
          </w:tcPr>
          <w:p>
            <w:pPr>
              <w:jc w:val="center"/>
              <w:rPr>
                <w:b/>
                <w:bCs/>
              </w:rPr>
            </w:pPr>
            <w:r>
              <w:rPr>
                <w:b/>
                <w:bCs/>
              </w:rPr>
              <w:t>产生量</w:t>
            </w:r>
          </w:p>
          <w:p>
            <w:pPr>
              <w:jc w:val="center"/>
              <w:rPr>
                <w:b/>
                <w:bCs/>
              </w:rPr>
            </w:pPr>
            <w:r>
              <w:rPr>
                <w:b/>
                <w:bCs/>
              </w:rPr>
              <w:t>t/a</w:t>
            </w:r>
          </w:p>
        </w:tc>
        <w:tc>
          <w:tcPr>
            <w:tcW w:w="1039" w:type="dxa"/>
            <w:noWrap w:val="0"/>
            <w:vAlign w:val="center"/>
          </w:tcPr>
          <w:p>
            <w:pPr>
              <w:jc w:val="center"/>
              <w:rPr>
                <w:b/>
                <w:bCs/>
              </w:rPr>
            </w:pPr>
            <w:r>
              <w:rPr>
                <w:b/>
                <w:bCs/>
              </w:rPr>
              <w:t>形态</w:t>
            </w:r>
          </w:p>
        </w:tc>
        <w:tc>
          <w:tcPr>
            <w:tcW w:w="1053" w:type="dxa"/>
            <w:noWrap w:val="0"/>
            <w:vAlign w:val="center"/>
          </w:tcPr>
          <w:p>
            <w:pPr>
              <w:jc w:val="center"/>
              <w:rPr>
                <w:b/>
                <w:bCs/>
              </w:rPr>
            </w:pPr>
            <w:r>
              <w:rPr>
                <w:b/>
                <w:bCs/>
              </w:rPr>
              <w:t>存放位置</w:t>
            </w:r>
          </w:p>
        </w:tc>
        <w:tc>
          <w:tcPr>
            <w:tcW w:w="816" w:type="dxa"/>
            <w:noWrap w:val="0"/>
            <w:vAlign w:val="center"/>
          </w:tcPr>
          <w:p>
            <w:pPr>
              <w:jc w:val="center"/>
              <w:rPr>
                <w:b/>
                <w:bCs/>
              </w:rPr>
            </w:pPr>
            <w:r>
              <w:rPr>
                <w:b/>
                <w:bCs/>
              </w:rPr>
              <w:t>危险废物类别</w:t>
            </w:r>
          </w:p>
        </w:tc>
        <w:tc>
          <w:tcPr>
            <w:tcW w:w="1250" w:type="dxa"/>
            <w:noWrap w:val="0"/>
            <w:vAlign w:val="center"/>
          </w:tcPr>
          <w:p>
            <w:pPr>
              <w:jc w:val="center"/>
              <w:rPr>
                <w:b/>
                <w:bCs/>
              </w:rPr>
            </w:pPr>
            <w:r>
              <w:rPr>
                <w:b/>
                <w:bCs/>
              </w:rPr>
              <w:t>处理方式</w:t>
            </w:r>
          </w:p>
        </w:tc>
        <w:tc>
          <w:tcPr>
            <w:tcW w:w="619" w:type="dxa"/>
            <w:noWrap w:val="0"/>
            <w:vAlign w:val="center"/>
          </w:tcPr>
          <w:p>
            <w:pPr>
              <w:jc w:val="center"/>
              <w:rPr>
                <w:b/>
                <w:bCs/>
              </w:rPr>
            </w:pPr>
            <w:r>
              <w:rPr>
                <w:b/>
                <w:bCs/>
              </w:rPr>
              <w:t>运输方式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720" w:hRule="atLeast"/>
          <w:jc w:val="center"/>
        </w:trPr>
        <w:tc>
          <w:tcPr>
            <w:tcW w:w="694" w:type="dxa"/>
            <w:noWrap w:val="0"/>
            <w:tcMar>
              <w:top w:w="15" w:type="dxa"/>
              <w:left w:w="15" w:type="dxa"/>
              <w:bottom w:w="0" w:type="dxa"/>
              <w:right w:w="15" w:type="dxa"/>
            </w:tcMar>
            <w:vAlign w:val="center"/>
          </w:tcPr>
          <w:p>
            <w:pPr>
              <w:jc w:val="center"/>
            </w:pPr>
            <w:r>
              <w:t>1</w:t>
            </w:r>
          </w:p>
        </w:tc>
        <w:tc>
          <w:tcPr>
            <w:tcW w:w="1670" w:type="dxa"/>
            <w:noWrap w:val="0"/>
            <w:tcMar>
              <w:top w:w="15" w:type="dxa"/>
              <w:left w:w="15" w:type="dxa"/>
              <w:bottom w:w="0" w:type="dxa"/>
              <w:right w:w="15" w:type="dxa"/>
            </w:tcMar>
            <w:vAlign w:val="center"/>
          </w:tcPr>
          <w:p>
            <w:pPr>
              <w:jc w:val="center"/>
            </w:pPr>
            <w:r>
              <w:t>CRT锥玻璃</w:t>
            </w:r>
          </w:p>
        </w:tc>
        <w:tc>
          <w:tcPr>
            <w:tcW w:w="1184" w:type="dxa"/>
            <w:noWrap w:val="0"/>
            <w:vAlign w:val="center"/>
          </w:tcPr>
          <w:p>
            <w:pPr>
              <w:jc w:val="center"/>
            </w:pPr>
            <w:r>
              <w:t>600</w:t>
            </w:r>
          </w:p>
        </w:tc>
        <w:tc>
          <w:tcPr>
            <w:tcW w:w="1039" w:type="dxa"/>
            <w:noWrap w:val="0"/>
            <w:vAlign w:val="center"/>
          </w:tcPr>
          <w:p>
            <w:pPr>
              <w:jc w:val="center"/>
              <w:rPr>
                <w:rFonts w:hint="eastAsia"/>
                <w:lang w:val="en-GB"/>
              </w:rPr>
            </w:pPr>
            <w:r>
              <w:rPr>
                <w:rFonts w:hint="eastAsia"/>
                <w:lang w:val="en-GB"/>
              </w:rPr>
              <w:t>固态</w:t>
            </w:r>
          </w:p>
        </w:tc>
        <w:tc>
          <w:tcPr>
            <w:tcW w:w="1053" w:type="dxa"/>
            <w:noWrap w:val="0"/>
            <w:vAlign w:val="center"/>
          </w:tcPr>
          <w:p>
            <w:pPr>
              <w:jc w:val="center"/>
              <w:rPr>
                <w:lang w:val="en-GB"/>
              </w:rPr>
            </w:pPr>
            <w:r>
              <w:rPr>
                <w:lang w:val="en-GB"/>
              </w:rPr>
              <w:t>4#储存库</w:t>
            </w:r>
          </w:p>
        </w:tc>
        <w:tc>
          <w:tcPr>
            <w:tcW w:w="816" w:type="dxa"/>
            <w:noWrap w:val="0"/>
            <w:vAlign w:val="center"/>
          </w:tcPr>
          <w:p>
            <w:pPr>
              <w:jc w:val="center"/>
            </w:pPr>
            <w:r>
              <w:t>HW49</w:t>
            </w:r>
          </w:p>
        </w:tc>
        <w:tc>
          <w:tcPr>
            <w:tcW w:w="1250" w:type="dxa"/>
            <w:noWrap w:val="0"/>
            <w:vAlign w:val="center"/>
          </w:tcPr>
          <w:p>
            <w:pPr>
              <w:jc w:val="center"/>
              <w:rPr>
                <w:lang w:val="en-GB"/>
              </w:rPr>
            </w:pPr>
            <w:r>
              <w:rPr>
                <w:lang w:val="en-GB"/>
              </w:rPr>
              <w:t>由天津仁新玻璃材料有限公司处理</w:t>
            </w:r>
          </w:p>
        </w:tc>
        <w:tc>
          <w:tcPr>
            <w:tcW w:w="619" w:type="dxa"/>
            <w:noWrap w:val="0"/>
            <w:vAlign w:val="center"/>
          </w:tcPr>
          <w:p>
            <w:pPr>
              <w:jc w:val="center"/>
            </w:pPr>
            <w:r>
              <w:t>车辆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0" w:hRule="atLeast"/>
          <w:jc w:val="center"/>
        </w:trPr>
        <w:tc>
          <w:tcPr>
            <w:tcW w:w="694" w:type="dxa"/>
            <w:noWrap/>
            <w:tcMar>
              <w:top w:w="15" w:type="dxa"/>
              <w:left w:w="15" w:type="dxa"/>
              <w:bottom w:w="0" w:type="dxa"/>
              <w:right w:w="15" w:type="dxa"/>
            </w:tcMar>
            <w:vAlign w:val="center"/>
          </w:tcPr>
          <w:p>
            <w:pPr>
              <w:jc w:val="center"/>
              <w:rPr>
                <w:highlight w:val="yellow"/>
              </w:rPr>
            </w:pPr>
            <w:r>
              <w:t>2</w:t>
            </w:r>
          </w:p>
        </w:tc>
        <w:tc>
          <w:tcPr>
            <w:tcW w:w="1670" w:type="dxa"/>
            <w:noWrap/>
            <w:tcMar>
              <w:top w:w="15" w:type="dxa"/>
              <w:left w:w="15" w:type="dxa"/>
              <w:bottom w:w="0" w:type="dxa"/>
              <w:right w:w="15" w:type="dxa"/>
            </w:tcMar>
            <w:vAlign w:val="center"/>
          </w:tcPr>
          <w:p>
            <w:pPr>
              <w:jc w:val="center"/>
            </w:pPr>
            <w:r>
              <w:t>废矿物油</w:t>
            </w:r>
          </w:p>
        </w:tc>
        <w:tc>
          <w:tcPr>
            <w:tcW w:w="1184" w:type="dxa"/>
            <w:noWrap w:val="0"/>
            <w:vAlign w:val="center"/>
          </w:tcPr>
          <w:p>
            <w:pPr>
              <w:jc w:val="center"/>
            </w:pPr>
            <w:r>
              <w:t>0.1</w:t>
            </w:r>
          </w:p>
        </w:tc>
        <w:tc>
          <w:tcPr>
            <w:tcW w:w="1039" w:type="dxa"/>
            <w:noWrap w:val="0"/>
            <w:vAlign w:val="center"/>
          </w:tcPr>
          <w:p>
            <w:pPr>
              <w:jc w:val="center"/>
              <w:rPr>
                <w:rFonts w:hint="eastAsia"/>
                <w:lang w:val="en-GB"/>
              </w:rPr>
            </w:pPr>
            <w:r>
              <w:rPr>
                <w:rFonts w:hint="eastAsia"/>
                <w:lang w:val="en-GB"/>
              </w:rPr>
              <w:t>液态</w:t>
            </w:r>
          </w:p>
        </w:tc>
        <w:tc>
          <w:tcPr>
            <w:tcW w:w="1053" w:type="dxa"/>
            <w:noWrap w:val="0"/>
            <w:vAlign w:val="center"/>
          </w:tcPr>
          <w:p>
            <w:pPr>
              <w:jc w:val="center"/>
              <w:rPr>
                <w:lang w:val="en-GB"/>
              </w:rPr>
            </w:pPr>
            <w:r>
              <w:rPr>
                <w:lang w:val="en-GB"/>
              </w:rPr>
              <w:t>粉碎车间3#储存库</w:t>
            </w:r>
          </w:p>
        </w:tc>
        <w:tc>
          <w:tcPr>
            <w:tcW w:w="816" w:type="dxa"/>
            <w:noWrap w:val="0"/>
            <w:vAlign w:val="center"/>
          </w:tcPr>
          <w:p>
            <w:pPr>
              <w:jc w:val="center"/>
            </w:pPr>
            <w:r>
              <w:t>HW08</w:t>
            </w:r>
          </w:p>
        </w:tc>
        <w:tc>
          <w:tcPr>
            <w:tcW w:w="1250" w:type="dxa"/>
            <w:vMerge w:val="restart"/>
            <w:noWrap w:val="0"/>
            <w:vAlign w:val="center"/>
          </w:tcPr>
          <w:p>
            <w:pPr>
              <w:jc w:val="center"/>
              <w:rPr>
                <w:lang w:val="en-GB"/>
              </w:rPr>
            </w:pPr>
            <w:r>
              <w:rPr>
                <w:lang w:val="en-GB"/>
              </w:rPr>
              <w:t>由天津合佳威立雅环境服务有限公司处理</w:t>
            </w:r>
          </w:p>
        </w:tc>
        <w:tc>
          <w:tcPr>
            <w:tcW w:w="619" w:type="dxa"/>
            <w:vMerge w:val="restart"/>
            <w:noWrap w:val="0"/>
            <w:vAlign w:val="center"/>
          </w:tcPr>
          <w:p>
            <w:pPr>
              <w:jc w:val="center"/>
            </w:pPr>
            <w:r>
              <w:t>车辆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0" w:hRule="atLeast"/>
          <w:jc w:val="center"/>
        </w:trPr>
        <w:tc>
          <w:tcPr>
            <w:tcW w:w="694" w:type="dxa"/>
            <w:noWrap/>
            <w:tcMar>
              <w:top w:w="15" w:type="dxa"/>
              <w:left w:w="15" w:type="dxa"/>
              <w:bottom w:w="0" w:type="dxa"/>
              <w:right w:w="15" w:type="dxa"/>
            </w:tcMar>
            <w:vAlign w:val="center"/>
          </w:tcPr>
          <w:p>
            <w:pPr>
              <w:jc w:val="center"/>
            </w:pPr>
            <w:r>
              <w:t>3</w:t>
            </w:r>
          </w:p>
        </w:tc>
        <w:tc>
          <w:tcPr>
            <w:tcW w:w="1670" w:type="dxa"/>
            <w:noWrap/>
            <w:tcMar>
              <w:top w:w="15" w:type="dxa"/>
              <w:left w:w="15" w:type="dxa"/>
              <w:bottom w:w="0" w:type="dxa"/>
              <w:right w:w="15" w:type="dxa"/>
            </w:tcMar>
            <w:vAlign w:val="center"/>
          </w:tcPr>
          <w:p>
            <w:pPr>
              <w:jc w:val="center"/>
            </w:pPr>
            <w:r>
              <w:t>废水污泥</w:t>
            </w:r>
          </w:p>
        </w:tc>
        <w:tc>
          <w:tcPr>
            <w:tcW w:w="1184" w:type="dxa"/>
            <w:noWrap w:val="0"/>
            <w:vAlign w:val="center"/>
          </w:tcPr>
          <w:p>
            <w:pPr>
              <w:jc w:val="center"/>
            </w:pPr>
            <w:r>
              <w:t>0.2</w:t>
            </w:r>
          </w:p>
        </w:tc>
        <w:tc>
          <w:tcPr>
            <w:tcW w:w="1039" w:type="dxa"/>
            <w:noWrap w:val="0"/>
            <w:vAlign w:val="center"/>
          </w:tcPr>
          <w:p>
            <w:pPr>
              <w:jc w:val="center"/>
            </w:pPr>
            <w:r>
              <w:rPr>
                <w:rFonts w:hint="eastAsia"/>
                <w:lang w:val="en-GB"/>
              </w:rPr>
              <w:t>固态</w:t>
            </w:r>
          </w:p>
        </w:tc>
        <w:tc>
          <w:tcPr>
            <w:tcW w:w="1053" w:type="dxa"/>
            <w:noWrap w:val="0"/>
            <w:vAlign w:val="center"/>
          </w:tcPr>
          <w:p>
            <w:pPr>
              <w:jc w:val="center"/>
            </w:pPr>
            <w:r>
              <w:rPr>
                <w:lang w:val="en-GB"/>
              </w:rPr>
              <w:t>粉碎车间1#储存库</w:t>
            </w:r>
          </w:p>
        </w:tc>
        <w:tc>
          <w:tcPr>
            <w:tcW w:w="816" w:type="dxa"/>
            <w:noWrap w:val="0"/>
            <w:vAlign w:val="center"/>
          </w:tcPr>
          <w:p>
            <w:pPr>
              <w:jc w:val="center"/>
            </w:pPr>
            <w:r>
              <w:t>HW49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0" w:hRule="atLeast"/>
          <w:jc w:val="center"/>
        </w:trPr>
        <w:tc>
          <w:tcPr>
            <w:tcW w:w="694" w:type="dxa"/>
            <w:noWrap/>
            <w:tcMar>
              <w:top w:w="15" w:type="dxa"/>
              <w:left w:w="15" w:type="dxa"/>
              <w:bottom w:w="0" w:type="dxa"/>
              <w:right w:w="15" w:type="dxa"/>
            </w:tcMar>
            <w:vAlign w:val="center"/>
          </w:tcPr>
          <w:p>
            <w:pPr>
              <w:jc w:val="center"/>
            </w:pPr>
            <w:r>
              <w:t>4</w:t>
            </w:r>
          </w:p>
        </w:tc>
        <w:tc>
          <w:tcPr>
            <w:tcW w:w="1670" w:type="dxa"/>
            <w:noWrap/>
            <w:tcMar>
              <w:top w:w="15" w:type="dxa"/>
              <w:left w:w="15" w:type="dxa"/>
              <w:bottom w:w="0" w:type="dxa"/>
              <w:right w:w="15" w:type="dxa"/>
            </w:tcMar>
            <w:vAlign w:val="center"/>
          </w:tcPr>
          <w:p>
            <w:pPr>
              <w:jc w:val="center"/>
            </w:pPr>
            <w:r>
              <w:t>灯管</w:t>
            </w:r>
          </w:p>
        </w:tc>
        <w:tc>
          <w:tcPr>
            <w:tcW w:w="1184" w:type="dxa"/>
            <w:noWrap w:val="0"/>
            <w:vAlign w:val="center"/>
          </w:tcPr>
          <w:p>
            <w:pPr>
              <w:jc w:val="center"/>
            </w:pPr>
            <w:r>
              <w:t>0.05</w:t>
            </w:r>
          </w:p>
        </w:tc>
        <w:tc>
          <w:tcPr>
            <w:tcW w:w="1039" w:type="dxa"/>
            <w:noWrap w:val="0"/>
            <w:vAlign w:val="center"/>
          </w:tcPr>
          <w:p>
            <w:pPr>
              <w:jc w:val="center"/>
            </w:pPr>
            <w:r>
              <w:rPr>
                <w:rFonts w:hint="eastAsia"/>
                <w:lang w:val="en-GB"/>
              </w:rPr>
              <w:t>固态</w:t>
            </w:r>
          </w:p>
        </w:tc>
        <w:tc>
          <w:tcPr>
            <w:tcW w:w="1053" w:type="dxa"/>
            <w:vMerge w:val="restart"/>
            <w:noWrap w:val="0"/>
            <w:vAlign w:val="center"/>
          </w:tcPr>
          <w:p>
            <w:pPr>
              <w:jc w:val="center"/>
            </w:pPr>
            <w:r>
              <w:rPr>
                <w:lang w:val="en-GB"/>
              </w:rPr>
              <w:t>粉碎车间2#储存库</w:t>
            </w:r>
          </w:p>
        </w:tc>
        <w:tc>
          <w:tcPr>
            <w:tcW w:w="816" w:type="dxa"/>
            <w:noWrap w:val="0"/>
            <w:vAlign w:val="center"/>
          </w:tcPr>
          <w:p>
            <w:pPr>
              <w:jc w:val="center"/>
            </w:pPr>
            <w:r>
              <w:t>HW29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0" w:hRule="atLeast"/>
          <w:jc w:val="center"/>
        </w:trPr>
        <w:tc>
          <w:tcPr>
            <w:tcW w:w="694" w:type="dxa"/>
            <w:noWrap/>
            <w:tcMar>
              <w:top w:w="15" w:type="dxa"/>
              <w:left w:w="15" w:type="dxa"/>
              <w:bottom w:w="0" w:type="dxa"/>
              <w:right w:w="15" w:type="dxa"/>
            </w:tcMar>
            <w:vAlign w:val="center"/>
          </w:tcPr>
          <w:p>
            <w:pPr>
              <w:jc w:val="center"/>
            </w:pPr>
            <w:r>
              <w:t>5</w:t>
            </w:r>
          </w:p>
        </w:tc>
        <w:tc>
          <w:tcPr>
            <w:tcW w:w="1670" w:type="dxa"/>
            <w:noWrap/>
            <w:tcMar>
              <w:top w:w="15" w:type="dxa"/>
              <w:left w:w="15" w:type="dxa"/>
              <w:bottom w:w="0" w:type="dxa"/>
              <w:right w:w="15" w:type="dxa"/>
            </w:tcMar>
            <w:vAlign w:val="center"/>
          </w:tcPr>
          <w:p>
            <w:pPr>
              <w:jc w:val="center"/>
            </w:pPr>
            <w:r>
              <w:t>荧光粉</w:t>
            </w:r>
          </w:p>
        </w:tc>
        <w:tc>
          <w:tcPr>
            <w:tcW w:w="1184" w:type="dxa"/>
            <w:noWrap w:val="0"/>
            <w:vAlign w:val="center"/>
          </w:tcPr>
          <w:p>
            <w:pPr>
              <w:jc w:val="center"/>
            </w:pPr>
            <w:r>
              <w:t>50</w:t>
            </w:r>
          </w:p>
        </w:tc>
        <w:tc>
          <w:tcPr>
            <w:tcW w:w="1039" w:type="dxa"/>
            <w:noWrap w:val="0"/>
            <w:vAlign w:val="center"/>
          </w:tcPr>
          <w:p>
            <w:pPr>
              <w:jc w:val="center"/>
              <w:rPr>
                <w:rFonts w:hint="eastAsia"/>
              </w:rPr>
            </w:pPr>
            <w:r>
              <w:rPr>
                <w:rFonts w:hint="eastAsia"/>
              </w:rPr>
              <w:t>粉末</w:t>
            </w:r>
          </w:p>
        </w:tc>
        <w:tc>
          <w:tcPr>
            <w:tcW w:w="1053" w:type="dxa"/>
            <w:vMerge w:val="continue"/>
            <w:noWrap w:val="0"/>
            <w:vAlign w:val="center"/>
          </w:tcPr>
          <w:p>
            <w:pPr>
              <w:jc w:val="center"/>
            </w:pPr>
          </w:p>
        </w:tc>
        <w:tc>
          <w:tcPr>
            <w:tcW w:w="816" w:type="dxa"/>
            <w:noWrap w:val="0"/>
            <w:vAlign w:val="center"/>
          </w:tcPr>
          <w:p>
            <w:pPr>
              <w:jc w:val="center"/>
            </w:pPr>
            <w:r>
              <w:t>HW49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0" w:hRule="atLeast"/>
          <w:jc w:val="center"/>
        </w:trPr>
        <w:tc>
          <w:tcPr>
            <w:tcW w:w="694" w:type="dxa"/>
            <w:noWrap/>
            <w:tcMar>
              <w:top w:w="15" w:type="dxa"/>
              <w:left w:w="15" w:type="dxa"/>
              <w:bottom w:w="0" w:type="dxa"/>
              <w:right w:w="15" w:type="dxa"/>
            </w:tcMar>
            <w:vAlign w:val="center"/>
          </w:tcPr>
          <w:p>
            <w:pPr>
              <w:jc w:val="center"/>
            </w:pPr>
            <w:r>
              <w:t>6</w:t>
            </w:r>
          </w:p>
        </w:tc>
        <w:tc>
          <w:tcPr>
            <w:tcW w:w="1670" w:type="dxa"/>
            <w:noWrap/>
            <w:tcMar>
              <w:top w:w="15" w:type="dxa"/>
              <w:left w:w="15" w:type="dxa"/>
              <w:bottom w:w="0" w:type="dxa"/>
              <w:right w:w="15" w:type="dxa"/>
            </w:tcMar>
            <w:vAlign w:val="center"/>
          </w:tcPr>
          <w:p>
            <w:pPr>
              <w:jc w:val="center"/>
            </w:pPr>
            <w:r>
              <w:t>空玻璃瓶</w:t>
            </w:r>
          </w:p>
        </w:tc>
        <w:tc>
          <w:tcPr>
            <w:tcW w:w="1184" w:type="dxa"/>
            <w:noWrap w:val="0"/>
            <w:vAlign w:val="center"/>
          </w:tcPr>
          <w:p>
            <w:pPr>
              <w:jc w:val="center"/>
            </w:pPr>
            <w:r>
              <w:t>0.1</w:t>
            </w:r>
          </w:p>
        </w:tc>
        <w:tc>
          <w:tcPr>
            <w:tcW w:w="1039" w:type="dxa"/>
            <w:noWrap w:val="0"/>
            <w:vAlign w:val="center"/>
          </w:tcPr>
          <w:p>
            <w:pPr>
              <w:jc w:val="center"/>
            </w:pPr>
            <w:r>
              <w:rPr>
                <w:rFonts w:hint="eastAsia"/>
                <w:lang w:val="en-GB"/>
              </w:rPr>
              <w:t>固态</w:t>
            </w:r>
          </w:p>
        </w:tc>
        <w:tc>
          <w:tcPr>
            <w:tcW w:w="1053" w:type="dxa"/>
            <w:vMerge w:val="continue"/>
            <w:noWrap w:val="0"/>
            <w:vAlign w:val="center"/>
          </w:tcPr>
          <w:p>
            <w:pPr>
              <w:jc w:val="center"/>
            </w:pPr>
          </w:p>
        </w:tc>
        <w:tc>
          <w:tcPr>
            <w:tcW w:w="816" w:type="dxa"/>
            <w:noWrap w:val="0"/>
            <w:vAlign w:val="center"/>
          </w:tcPr>
          <w:p>
            <w:pPr>
              <w:jc w:val="center"/>
            </w:pPr>
            <w:r>
              <w:t>HW49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0" w:hRule="atLeast"/>
          <w:jc w:val="center"/>
        </w:trPr>
        <w:tc>
          <w:tcPr>
            <w:tcW w:w="694" w:type="dxa"/>
            <w:noWrap/>
            <w:tcMar>
              <w:top w:w="15" w:type="dxa"/>
              <w:left w:w="15" w:type="dxa"/>
              <w:bottom w:w="0" w:type="dxa"/>
              <w:right w:w="15" w:type="dxa"/>
            </w:tcMar>
            <w:vAlign w:val="center"/>
          </w:tcPr>
          <w:p>
            <w:pPr>
              <w:jc w:val="center"/>
            </w:pPr>
            <w:r>
              <w:t>7</w:t>
            </w:r>
          </w:p>
        </w:tc>
        <w:tc>
          <w:tcPr>
            <w:tcW w:w="1670" w:type="dxa"/>
            <w:noWrap/>
            <w:tcMar>
              <w:top w:w="15" w:type="dxa"/>
              <w:left w:w="15" w:type="dxa"/>
              <w:bottom w:w="0" w:type="dxa"/>
              <w:right w:w="15" w:type="dxa"/>
            </w:tcMar>
            <w:vAlign w:val="center"/>
          </w:tcPr>
          <w:p>
            <w:pPr>
              <w:jc w:val="center"/>
            </w:pPr>
            <w:r>
              <w:t>废手套</w:t>
            </w:r>
          </w:p>
        </w:tc>
        <w:tc>
          <w:tcPr>
            <w:tcW w:w="1184" w:type="dxa"/>
            <w:noWrap w:val="0"/>
            <w:vAlign w:val="center"/>
          </w:tcPr>
          <w:p>
            <w:pPr>
              <w:jc w:val="center"/>
            </w:pPr>
            <w:r>
              <w:t>0.05</w:t>
            </w:r>
          </w:p>
        </w:tc>
        <w:tc>
          <w:tcPr>
            <w:tcW w:w="1039" w:type="dxa"/>
            <w:noWrap w:val="0"/>
            <w:vAlign w:val="center"/>
          </w:tcPr>
          <w:p>
            <w:pPr>
              <w:jc w:val="center"/>
            </w:pPr>
            <w:r>
              <w:rPr>
                <w:rFonts w:hint="eastAsia"/>
                <w:lang w:val="en-GB"/>
              </w:rPr>
              <w:t>固态</w:t>
            </w:r>
          </w:p>
        </w:tc>
        <w:tc>
          <w:tcPr>
            <w:tcW w:w="1053" w:type="dxa"/>
            <w:vMerge w:val="continue"/>
            <w:noWrap w:val="0"/>
            <w:vAlign w:val="center"/>
          </w:tcPr>
          <w:p>
            <w:pPr>
              <w:jc w:val="center"/>
            </w:pPr>
          </w:p>
        </w:tc>
        <w:tc>
          <w:tcPr>
            <w:tcW w:w="816" w:type="dxa"/>
            <w:noWrap w:val="0"/>
            <w:vAlign w:val="center"/>
          </w:tcPr>
          <w:p>
            <w:pPr>
              <w:jc w:val="center"/>
            </w:pPr>
            <w:r>
              <w:t>HW49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0" w:hRule="atLeast"/>
          <w:jc w:val="center"/>
        </w:trPr>
        <w:tc>
          <w:tcPr>
            <w:tcW w:w="694" w:type="dxa"/>
            <w:noWrap/>
            <w:tcMar>
              <w:top w:w="15" w:type="dxa"/>
              <w:left w:w="15" w:type="dxa"/>
              <w:bottom w:w="0" w:type="dxa"/>
              <w:right w:w="15" w:type="dxa"/>
            </w:tcMar>
            <w:vAlign w:val="center"/>
          </w:tcPr>
          <w:p>
            <w:pPr>
              <w:jc w:val="center"/>
            </w:pPr>
            <w:r>
              <w:rPr>
                <w:rFonts w:hint="eastAsia"/>
              </w:rPr>
              <w:t>8</w:t>
            </w:r>
          </w:p>
        </w:tc>
        <w:tc>
          <w:tcPr>
            <w:tcW w:w="1670" w:type="dxa"/>
            <w:noWrap/>
            <w:tcMar>
              <w:top w:w="15" w:type="dxa"/>
              <w:left w:w="15" w:type="dxa"/>
              <w:bottom w:w="0" w:type="dxa"/>
              <w:right w:w="15" w:type="dxa"/>
            </w:tcMar>
            <w:vAlign w:val="center"/>
          </w:tcPr>
          <w:p>
            <w:pPr>
              <w:widowControl/>
              <w:jc w:val="center"/>
            </w:pPr>
            <w:r>
              <w:rPr>
                <w:kern w:val="0"/>
              </w:rPr>
              <w:t>含汞元器件</w:t>
            </w:r>
          </w:p>
        </w:tc>
        <w:tc>
          <w:tcPr>
            <w:tcW w:w="1184" w:type="dxa"/>
            <w:noWrap w:val="0"/>
            <w:vAlign w:val="center"/>
          </w:tcPr>
          <w:p>
            <w:pPr>
              <w:widowControl/>
              <w:jc w:val="center"/>
            </w:pPr>
            <w:r>
              <w:rPr>
                <w:kern w:val="0"/>
              </w:rPr>
              <w:t>5.8</w:t>
            </w:r>
          </w:p>
        </w:tc>
        <w:tc>
          <w:tcPr>
            <w:tcW w:w="1039" w:type="dxa"/>
            <w:noWrap w:val="0"/>
            <w:vAlign w:val="center"/>
          </w:tcPr>
          <w:p>
            <w:pPr>
              <w:widowControl/>
              <w:jc w:val="center"/>
            </w:pPr>
            <w:r>
              <w:rPr>
                <w:rFonts w:hint="eastAsia"/>
                <w:kern w:val="0"/>
              </w:rPr>
              <w:t>固态</w:t>
            </w:r>
          </w:p>
        </w:tc>
        <w:tc>
          <w:tcPr>
            <w:tcW w:w="1053" w:type="dxa"/>
            <w:vMerge w:val="continue"/>
            <w:noWrap w:val="0"/>
            <w:vAlign w:val="center"/>
          </w:tcPr>
          <w:p>
            <w:pPr>
              <w:jc w:val="center"/>
            </w:pPr>
          </w:p>
        </w:tc>
        <w:tc>
          <w:tcPr>
            <w:tcW w:w="816" w:type="dxa"/>
            <w:noWrap w:val="0"/>
            <w:vAlign w:val="center"/>
          </w:tcPr>
          <w:p>
            <w:pPr>
              <w:widowControl/>
              <w:jc w:val="center"/>
            </w:pPr>
            <w:r>
              <w:rPr>
                <w:rFonts w:hint="eastAsia"/>
                <w:kern w:val="0"/>
              </w:rPr>
              <w:t>HW49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0" w:hRule="atLeast"/>
          <w:jc w:val="center"/>
        </w:trPr>
        <w:tc>
          <w:tcPr>
            <w:tcW w:w="694" w:type="dxa"/>
            <w:noWrap/>
            <w:tcMar>
              <w:top w:w="15" w:type="dxa"/>
              <w:left w:w="15" w:type="dxa"/>
              <w:bottom w:w="0" w:type="dxa"/>
              <w:right w:w="15" w:type="dxa"/>
            </w:tcMar>
            <w:vAlign w:val="center"/>
          </w:tcPr>
          <w:p>
            <w:pPr>
              <w:jc w:val="center"/>
            </w:pPr>
            <w:r>
              <w:rPr>
                <w:rFonts w:hint="eastAsia"/>
              </w:rPr>
              <w:t>9</w:t>
            </w:r>
          </w:p>
        </w:tc>
        <w:tc>
          <w:tcPr>
            <w:tcW w:w="1670" w:type="dxa"/>
            <w:noWrap/>
            <w:tcMar>
              <w:top w:w="15" w:type="dxa"/>
              <w:left w:w="15" w:type="dxa"/>
              <w:bottom w:w="0" w:type="dxa"/>
              <w:right w:w="15" w:type="dxa"/>
            </w:tcMar>
            <w:vAlign w:val="center"/>
          </w:tcPr>
          <w:p>
            <w:pPr>
              <w:widowControl/>
              <w:jc w:val="center"/>
            </w:pPr>
            <w:r>
              <w:rPr>
                <w:kern w:val="0"/>
              </w:rPr>
              <w:t>废渣</w:t>
            </w:r>
          </w:p>
        </w:tc>
        <w:tc>
          <w:tcPr>
            <w:tcW w:w="1184" w:type="dxa"/>
            <w:noWrap w:val="0"/>
            <w:vAlign w:val="center"/>
          </w:tcPr>
          <w:p>
            <w:pPr>
              <w:widowControl/>
              <w:jc w:val="center"/>
            </w:pPr>
            <w:r>
              <w:rPr>
                <w:rFonts w:hint="eastAsia"/>
                <w:kern w:val="0"/>
              </w:rPr>
              <w:t>3.5</w:t>
            </w:r>
          </w:p>
        </w:tc>
        <w:tc>
          <w:tcPr>
            <w:tcW w:w="1039" w:type="dxa"/>
            <w:noWrap w:val="0"/>
            <w:vAlign w:val="center"/>
          </w:tcPr>
          <w:p>
            <w:pPr>
              <w:widowControl/>
              <w:jc w:val="center"/>
            </w:pPr>
            <w:r>
              <w:rPr>
                <w:rFonts w:hint="eastAsia"/>
                <w:kern w:val="0"/>
              </w:rPr>
              <w:t>固态</w:t>
            </w:r>
          </w:p>
        </w:tc>
        <w:tc>
          <w:tcPr>
            <w:tcW w:w="1053" w:type="dxa"/>
            <w:vMerge w:val="continue"/>
            <w:noWrap w:val="0"/>
            <w:vAlign w:val="center"/>
          </w:tcPr>
          <w:p>
            <w:pPr>
              <w:jc w:val="center"/>
            </w:pPr>
          </w:p>
        </w:tc>
        <w:tc>
          <w:tcPr>
            <w:tcW w:w="816" w:type="dxa"/>
            <w:noWrap w:val="0"/>
            <w:vAlign w:val="center"/>
          </w:tcPr>
          <w:p>
            <w:pPr>
              <w:widowControl/>
              <w:jc w:val="center"/>
            </w:pPr>
            <w:r>
              <w:rPr>
                <w:kern w:val="0"/>
              </w:rPr>
              <w:t>HW</w:t>
            </w:r>
            <w:r>
              <w:rPr>
                <w:rFonts w:hint="eastAsia"/>
                <w:kern w:val="0"/>
              </w:rPr>
              <w:t>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0" w:hRule="atLeast"/>
          <w:jc w:val="center"/>
        </w:trPr>
        <w:tc>
          <w:tcPr>
            <w:tcW w:w="694" w:type="dxa"/>
            <w:noWrap/>
            <w:tcMar>
              <w:top w:w="15" w:type="dxa"/>
              <w:left w:w="15" w:type="dxa"/>
              <w:bottom w:w="0" w:type="dxa"/>
              <w:right w:w="15" w:type="dxa"/>
            </w:tcMar>
            <w:vAlign w:val="center"/>
          </w:tcPr>
          <w:p>
            <w:pPr>
              <w:jc w:val="center"/>
            </w:pPr>
            <w:r>
              <w:rPr>
                <w:rFonts w:hint="eastAsia"/>
              </w:rPr>
              <w:t>10</w:t>
            </w:r>
          </w:p>
        </w:tc>
        <w:tc>
          <w:tcPr>
            <w:tcW w:w="1670" w:type="dxa"/>
            <w:noWrap/>
            <w:tcMar>
              <w:top w:w="15" w:type="dxa"/>
              <w:left w:w="15" w:type="dxa"/>
              <w:bottom w:w="0" w:type="dxa"/>
              <w:right w:w="15" w:type="dxa"/>
            </w:tcMar>
            <w:vAlign w:val="center"/>
          </w:tcPr>
          <w:p>
            <w:pPr>
              <w:widowControl/>
              <w:jc w:val="center"/>
            </w:pPr>
            <w:r>
              <w:rPr>
                <w:kern w:val="0"/>
              </w:rPr>
              <w:t>废活性炭（含铅）</w:t>
            </w:r>
          </w:p>
        </w:tc>
        <w:tc>
          <w:tcPr>
            <w:tcW w:w="1184" w:type="dxa"/>
            <w:noWrap w:val="0"/>
            <w:vAlign w:val="center"/>
          </w:tcPr>
          <w:p>
            <w:pPr>
              <w:widowControl/>
              <w:jc w:val="center"/>
            </w:pPr>
            <w:r>
              <w:rPr>
                <w:rFonts w:hint="eastAsia"/>
                <w:kern w:val="0"/>
              </w:rPr>
              <w:t>10</w:t>
            </w:r>
          </w:p>
        </w:tc>
        <w:tc>
          <w:tcPr>
            <w:tcW w:w="1039" w:type="dxa"/>
            <w:noWrap w:val="0"/>
            <w:vAlign w:val="center"/>
          </w:tcPr>
          <w:p>
            <w:pPr>
              <w:widowControl/>
              <w:jc w:val="center"/>
            </w:pPr>
            <w:r>
              <w:rPr>
                <w:rFonts w:hint="eastAsia"/>
                <w:kern w:val="0"/>
              </w:rPr>
              <w:t>固态</w:t>
            </w:r>
          </w:p>
        </w:tc>
        <w:tc>
          <w:tcPr>
            <w:tcW w:w="1053" w:type="dxa"/>
            <w:vMerge w:val="continue"/>
            <w:noWrap w:val="0"/>
            <w:vAlign w:val="center"/>
          </w:tcPr>
          <w:p>
            <w:pPr>
              <w:jc w:val="center"/>
            </w:pPr>
          </w:p>
        </w:tc>
        <w:tc>
          <w:tcPr>
            <w:tcW w:w="816" w:type="dxa"/>
            <w:noWrap w:val="0"/>
            <w:vAlign w:val="center"/>
          </w:tcPr>
          <w:p>
            <w:pPr>
              <w:widowControl/>
              <w:jc w:val="center"/>
            </w:pPr>
            <w:r>
              <w:rPr>
                <w:kern w:val="0"/>
              </w:rPr>
              <w:t>HW</w:t>
            </w:r>
            <w:r>
              <w:rPr>
                <w:rFonts w:hint="eastAsia"/>
                <w:kern w:val="0"/>
              </w:rPr>
              <w:t>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0" w:hRule="atLeast"/>
          <w:jc w:val="center"/>
        </w:trPr>
        <w:tc>
          <w:tcPr>
            <w:tcW w:w="694" w:type="dxa"/>
            <w:noWrap/>
            <w:tcMar>
              <w:top w:w="15" w:type="dxa"/>
              <w:left w:w="15" w:type="dxa"/>
              <w:bottom w:w="0" w:type="dxa"/>
              <w:right w:w="15" w:type="dxa"/>
            </w:tcMar>
            <w:vAlign w:val="center"/>
          </w:tcPr>
          <w:p>
            <w:pPr>
              <w:jc w:val="center"/>
            </w:pPr>
            <w:r>
              <w:rPr>
                <w:rFonts w:hint="eastAsia"/>
              </w:rPr>
              <w:t>11</w:t>
            </w:r>
          </w:p>
        </w:tc>
        <w:tc>
          <w:tcPr>
            <w:tcW w:w="1670" w:type="dxa"/>
            <w:noWrap/>
            <w:tcMar>
              <w:top w:w="15" w:type="dxa"/>
              <w:left w:w="15" w:type="dxa"/>
              <w:bottom w:w="0" w:type="dxa"/>
              <w:right w:w="15" w:type="dxa"/>
            </w:tcMar>
            <w:vAlign w:val="center"/>
          </w:tcPr>
          <w:p>
            <w:pPr>
              <w:widowControl/>
              <w:jc w:val="center"/>
            </w:pPr>
            <w:r>
              <w:rPr>
                <w:kern w:val="0"/>
              </w:rPr>
              <w:t>含铅污泥</w:t>
            </w:r>
          </w:p>
        </w:tc>
        <w:tc>
          <w:tcPr>
            <w:tcW w:w="1184" w:type="dxa"/>
            <w:noWrap w:val="0"/>
            <w:vAlign w:val="center"/>
          </w:tcPr>
          <w:p>
            <w:pPr>
              <w:widowControl/>
              <w:jc w:val="center"/>
            </w:pPr>
            <w:r>
              <w:rPr>
                <w:rFonts w:hint="eastAsia"/>
                <w:kern w:val="0"/>
              </w:rPr>
              <w:t>0.5</w:t>
            </w:r>
          </w:p>
        </w:tc>
        <w:tc>
          <w:tcPr>
            <w:tcW w:w="1039" w:type="dxa"/>
            <w:noWrap w:val="0"/>
            <w:vAlign w:val="center"/>
          </w:tcPr>
          <w:p>
            <w:pPr>
              <w:widowControl/>
              <w:jc w:val="center"/>
            </w:pPr>
            <w:r>
              <w:rPr>
                <w:rFonts w:hint="eastAsia"/>
                <w:kern w:val="0"/>
              </w:rPr>
              <w:t>固态</w:t>
            </w:r>
          </w:p>
        </w:tc>
        <w:tc>
          <w:tcPr>
            <w:tcW w:w="1053" w:type="dxa"/>
            <w:vMerge w:val="continue"/>
            <w:noWrap w:val="0"/>
            <w:vAlign w:val="center"/>
          </w:tcPr>
          <w:p>
            <w:pPr>
              <w:jc w:val="center"/>
            </w:pPr>
          </w:p>
        </w:tc>
        <w:tc>
          <w:tcPr>
            <w:tcW w:w="816" w:type="dxa"/>
            <w:noWrap w:val="0"/>
            <w:vAlign w:val="center"/>
          </w:tcPr>
          <w:p>
            <w:pPr>
              <w:widowControl/>
              <w:jc w:val="center"/>
            </w:pPr>
            <w:r>
              <w:rPr>
                <w:kern w:val="0"/>
              </w:rPr>
              <w:t>HW</w:t>
            </w:r>
            <w:r>
              <w:rPr>
                <w:rFonts w:hint="eastAsia"/>
                <w:kern w:val="0"/>
              </w:rPr>
              <w:t>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0" w:hRule="atLeast"/>
          <w:jc w:val="center"/>
        </w:trPr>
        <w:tc>
          <w:tcPr>
            <w:tcW w:w="694" w:type="dxa"/>
            <w:noWrap/>
            <w:tcMar>
              <w:top w:w="15" w:type="dxa"/>
              <w:left w:w="15" w:type="dxa"/>
              <w:bottom w:w="0" w:type="dxa"/>
              <w:right w:w="15" w:type="dxa"/>
            </w:tcMar>
            <w:vAlign w:val="center"/>
          </w:tcPr>
          <w:p>
            <w:pPr>
              <w:jc w:val="center"/>
            </w:pPr>
            <w:r>
              <w:rPr>
                <w:rFonts w:hint="eastAsia"/>
              </w:rPr>
              <w:t>12</w:t>
            </w:r>
          </w:p>
        </w:tc>
        <w:tc>
          <w:tcPr>
            <w:tcW w:w="1670" w:type="dxa"/>
            <w:noWrap/>
            <w:tcMar>
              <w:top w:w="15" w:type="dxa"/>
              <w:left w:w="15" w:type="dxa"/>
              <w:bottom w:w="0" w:type="dxa"/>
              <w:right w:w="15" w:type="dxa"/>
            </w:tcMar>
            <w:vAlign w:val="center"/>
          </w:tcPr>
          <w:p>
            <w:pPr>
              <w:widowControl/>
              <w:jc w:val="center"/>
              <w:rPr>
                <w:kern w:val="0"/>
              </w:rPr>
            </w:pPr>
            <w:r>
              <w:rPr>
                <w:rFonts w:hint="eastAsia"/>
                <w:kern w:val="0"/>
              </w:rPr>
              <w:t>废活性炭</w:t>
            </w:r>
          </w:p>
        </w:tc>
        <w:tc>
          <w:tcPr>
            <w:tcW w:w="1184" w:type="dxa"/>
            <w:noWrap w:val="0"/>
            <w:vAlign w:val="center"/>
          </w:tcPr>
          <w:p>
            <w:pPr>
              <w:widowControl/>
              <w:jc w:val="center"/>
              <w:rPr>
                <w:rFonts w:hint="eastAsia"/>
                <w:kern w:val="0"/>
              </w:rPr>
            </w:pPr>
            <w:r>
              <w:rPr>
                <w:kern w:val="0"/>
              </w:rPr>
              <w:t>6</w:t>
            </w:r>
          </w:p>
        </w:tc>
        <w:tc>
          <w:tcPr>
            <w:tcW w:w="1039" w:type="dxa"/>
            <w:noWrap w:val="0"/>
            <w:vAlign w:val="center"/>
          </w:tcPr>
          <w:p>
            <w:pPr>
              <w:widowControl/>
              <w:jc w:val="center"/>
            </w:pPr>
            <w:r>
              <w:rPr>
                <w:rFonts w:hint="eastAsia"/>
                <w:kern w:val="0"/>
              </w:rPr>
              <w:t>固态</w:t>
            </w:r>
          </w:p>
        </w:tc>
        <w:tc>
          <w:tcPr>
            <w:tcW w:w="1053" w:type="dxa"/>
            <w:vMerge w:val="continue"/>
            <w:noWrap w:val="0"/>
            <w:vAlign w:val="center"/>
          </w:tcPr>
          <w:p>
            <w:pPr>
              <w:jc w:val="center"/>
            </w:pPr>
          </w:p>
        </w:tc>
        <w:tc>
          <w:tcPr>
            <w:tcW w:w="816" w:type="dxa"/>
            <w:noWrap w:val="0"/>
            <w:vAlign w:val="center"/>
          </w:tcPr>
          <w:p>
            <w:pPr>
              <w:widowControl/>
              <w:jc w:val="center"/>
              <w:rPr>
                <w:kern w:val="0"/>
              </w:rPr>
            </w:pPr>
            <w:r>
              <w:rPr>
                <w:kern w:val="0"/>
              </w:rPr>
              <w:t>HW49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wBefore w:w="0" w:type="dxa"/>
          <w:wAfter w:w="0" w:type="dxa"/>
          <w:trHeight w:val="360" w:hRule="atLeast"/>
          <w:jc w:val="center"/>
        </w:trPr>
        <w:tc>
          <w:tcPr>
            <w:tcW w:w="694" w:type="dxa"/>
            <w:noWrap/>
            <w:tcMar>
              <w:top w:w="15" w:type="dxa"/>
              <w:left w:w="15" w:type="dxa"/>
              <w:bottom w:w="0" w:type="dxa"/>
              <w:right w:w="15" w:type="dxa"/>
            </w:tcMar>
            <w:vAlign w:val="center"/>
          </w:tcPr>
          <w:p>
            <w:pPr>
              <w:jc w:val="center"/>
            </w:pPr>
            <w:r>
              <w:rPr>
                <w:rFonts w:hint="eastAsia"/>
              </w:rPr>
              <w:t>13</w:t>
            </w:r>
          </w:p>
        </w:tc>
        <w:tc>
          <w:tcPr>
            <w:tcW w:w="1670" w:type="dxa"/>
            <w:noWrap/>
            <w:tcMar>
              <w:top w:w="15" w:type="dxa"/>
              <w:left w:w="15" w:type="dxa"/>
              <w:bottom w:w="0" w:type="dxa"/>
              <w:right w:w="15" w:type="dxa"/>
            </w:tcMar>
            <w:vAlign w:val="center"/>
          </w:tcPr>
          <w:p>
            <w:pPr>
              <w:widowControl/>
              <w:jc w:val="center"/>
              <w:rPr>
                <w:kern w:val="0"/>
              </w:rPr>
            </w:pPr>
            <w:r>
              <w:rPr>
                <w:rFonts w:hint="eastAsia"/>
                <w:kern w:val="0"/>
              </w:rPr>
              <w:t>废水处理污泥</w:t>
            </w:r>
          </w:p>
        </w:tc>
        <w:tc>
          <w:tcPr>
            <w:tcW w:w="1184" w:type="dxa"/>
            <w:noWrap w:val="0"/>
            <w:vAlign w:val="center"/>
          </w:tcPr>
          <w:p>
            <w:pPr>
              <w:widowControl/>
              <w:jc w:val="center"/>
              <w:rPr>
                <w:rFonts w:hint="eastAsia"/>
                <w:kern w:val="0"/>
              </w:rPr>
            </w:pPr>
            <w:r>
              <w:rPr>
                <w:rFonts w:hint="eastAsia"/>
                <w:kern w:val="0"/>
              </w:rPr>
              <w:t>1</w:t>
            </w:r>
          </w:p>
        </w:tc>
        <w:tc>
          <w:tcPr>
            <w:tcW w:w="1039" w:type="dxa"/>
            <w:noWrap w:val="0"/>
            <w:vAlign w:val="center"/>
          </w:tcPr>
          <w:p>
            <w:pPr>
              <w:widowControl/>
              <w:jc w:val="center"/>
            </w:pPr>
            <w:r>
              <w:rPr>
                <w:rFonts w:hint="eastAsia"/>
                <w:kern w:val="0"/>
              </w:rPr>
              <w:t>固态</w:t>
            </w:r>
          </w:p>
        </w:tc>
        <w:tc>
          <w:tcPr>
            <w:tcW w:w="1053" w:type="dxa"/>
            <w:vMerge w:val="continue"/>
            <w:noWrap w:val="0"/>
            <w:vAlign w:val="center"/>
          </w:tcPr>
          <w:p>
            <w:pPr>
              <w:jc w:val="center"/>
            </w:pPr>
          </w:p>
        </w:tc>
        <w:tc>
          <w:tcPr>
            <w:tcW w:w="816" w:type="dxa"/>
            <w:noWrap w:val="0"/>
            <w:vAlign w:val="center"/>
          </w:tcPr>
          <w:p>
            <w:pPr>
              <w:widowControl/>
              <w:jc w:val="center"/>
              <w:rPr>
                <w:kern w:val="0"/>
              </w:rPr>
            </w:pPr>
            <w:r>
              <w:rPr>
                <w:kern w:val="0"/>
              </w:rPr>
              <w:t>HW</w:t>
            </w:r>
            <w:r>
              <w:rPr>
                <w:rFonts w:hint="eastAsia"/>
                <w:kern w:val="0"/>
              </w:rPr>
              <w:t>49</w:t>
            </w:r>
          </w:p>
        </w:tc>
        <w:tc>
          <w:tcPr>
            <w:tcW w:w="1250" w:type="dxa"/>
            <w:vMerge w:val="continue"/>
            <w:noWrap w:val="0"/>
            <w:vAlign w:val="center"/>
          </w:tcPr>
          <w:p>
            <w:pPr>
              <w:jc w:val="center"/>
            </w:pPr>
          </w:p>
        </w:tc>
        <w:tc>
          <w:tcPr>
            <w:tcW w:w="619" w:type="dxa"/>
            <w:vMerge w:val="continue"/>
            <w:noWrap w:val="0"/>
            <w:vAlign w:val="center"/>
          </w:tcPr>
          <w:p>
            <w:pPr>
              <w:jc w:val="center"/>
            </w:pPr>
          </w:p>
        </w:tc>
      </w:tr>
    </w:tbl>
    <w:p>
      <w:pPr>
        <w:pStyle w:val="7"/>
        <w:spacing w:line="360" w:lineRule="auto"/>
        <w:ind w:firstLine="480"/>
        <w:rPr>
          <w:rFonts w:hint="eastAsia"/>
          <w:color w:val="000000"/>
          <w:sz w:val="24"/>
          <w:lang w:val="en-GB"/>
        </w:rPr>
      </w:pPr>
      <w:r>
        <w:rPr>
          <w:color w:val="000000"/>
          <w:sz w:val="24"/>
        </w:rPr>
        <w:t>泰鼎（天津）环保科技有限公司</w:t>
      </w:r>
      <w:r>
        <w:rPr>
          <w:rFonts w:hint="eastAsia"/>
          <w:color w:val="000000"/>
          <w:sz w:val="24"/>
        </w:rPr>
        <w:t>生产过程中产生危险废物中的</w:t>
      </w:r>
      <w:r>
        <w:rPr>
          <w:color w:val="000000"/>
          <w:sz w:val="24"/>
        </w:rPr>
        <w:t>CRT锥玻璃</w:t>
      </w:r>
      <w:r>
        <w:rPr>
          <w:rFonts w:hint="eastAsia"/>
          <w:color w:val="000000"/>
          <w:sz w:val="24"/>
        </w:rPr>
        <w:t>交由天津仁新玻璃材料有限公司进行处理，其余的危险废物交由天津</w:t>
      </w:r>
      <w:r>
        <w:rPr>
          <w:color w:val="000000"/>
          <w:sz w:val="24"/>
          <w:lang w:val="en-GB"/>
        </w:rPr>
        <w:t>合佳威立雅环境服务有限公司处理</w:t>
      </w:r>
      <w:r>
        <w:rPr>
          <w:rFonts w:hint="eastAsia"/>
          <w:color w:val="000000"/>
          <w:sz w:val="24"/>
          <w:lang w:val="en-GB"/>
        </w:rPr>
        <w:t>，危废公司的主要信息见下表。</w:t>
      </w:r>
    </w:p>
    <w:p>
      <w:pPr>
        <w:jc w:val="center"/>
        <w:rPr>
          <w:rFonts w:hint="eastAsia"/>
          <w:color w:val="000000"/>
          <w:sz w:val="24"/>
        </w:rPr>
      </w:pPr>
      <w:r>
        <w:rPr>
          <w:rFonts w:hint="eastAsia"/>
          <w:color w:val="000000"/>
          <w:sz w:val="24"/>
        </w:rPr>
        <w:t>表</w:t>
      </w:r>
      <w:r>
        <w:rPr>
          <w:rFonts w:hint="eastAsia"/>
          <w:color w:val="000000"/>
          <w:sz w:val="24"/>
          <w:lang w:val="en-US" w:eastAsia="zh-CN"/>
        </w:rPr>
        <w:t>2.2-4</w:t>
      </w:r>
      <w:r>
        <w:rPr>
          <w:rFonts w:hint="eastAsia"/>
          <w:color w:val="000000"/>
          <w:sz w:val="24"/>
        </w:rPr>
        <w:t xml:space="preserve">   危险废物处置公司主要信息一览表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3461"/>
        <w:gridCol w:w="3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dxa"/>
            <w:noWrap w:val="0"/>
            <w:vAlign w:val="top"/>
          </w:tcPr>
          <w:p>
            <w:pPr>
              <w:widowControl/>
              <w:jc w:val="center"/>
              <w:rPr>
                <w:kern w:val="0"/>
                <w:szCs w:val="21"/>
              </w:rPr>
            </w:pPr>
            <w:r>
              <w:rPr>
                <w:rFonts w:hint="eastAsia"/>
                <w:kern w:val="0"/>
                <w:szCs w:val="21"/>
              </w:rPr>
              <w:t>公司名称</w:t>
            </w:r>
          </w:p>
        </w:tc>
        <w:tc>
          <w:tcPr>
            <w:tcW w:w="3461" w:type="dxa"/>
            <w:noWrap w:val="0"/>
            <w:vAlign w:val="top"/>
          </w:tcPr>
          <w:p>
            <w:pPr>
              <w:widowControl/>
              <w:jc w:val="center"/>
              <w:rPr>
                <w:rFonts w:hint="eastAsia" w:ascii="宋体" w:hAnsi="宋体" w:cs="宋体"/>
                <w:kern w:val="0"/>
                <w:szCs w:val="21"/>
              </w:rPr>
            </w:pPr>
            <w:r>
              <w:rPr>
                <w:rFonts w:hint="eastAsia" w:ascii="宋体" w:hAnsi="宋体" w:cs="宋体"/>
                <w:color w:val="000000"/>
                <w:szCs w:val="21"/>
              </w:rPr>
              <w:t>天津仁新玻璃材料有限公司</w:t>
            </w:r>
          </w:p>
        </w:tc>
        <w:tc>
          <w:tcPr>
            <w:tcW w:w="3883" w:type="dxa"/>
            <w:noWrap w:val="0"/>
            <w:vAlign w:val="top"/>
          </w:tcPr>
          <w:p>
            <w:pPr>
              <w:widowControl/>
              <w:jc w:val="center"/>
              <w:rPr>
                <w:rFonts w:hint="eastAsia" w:ascii="宋体" w:hAnsi="宋体" w:cs="宋体"/>
                <w:kern w:val="0"/>
                <w:szCs w:val="21"/>
              </w:rPr>
            </w:pPr>
            <w:r>
              <w:rPr>
                <w:rFonts w:hint="eastAsia" w:ascii="宋体" w:hAnsi="宋体" w:cs="宋体"/>
                <w:color w:val="000000"/>
                <w:szCs w:val="21"/>
              </w:rPr>
              <w:t>天津</w:t>
            </w:r>
            <w:r>
              <w:rPr>
                <w:rFonts w:hint="eastAsia" w:ascii="宋体" w:hAnsi="宋体" w:cs="宋体"/>
                <w:color w:val="000000"/>
                <w:szCs w:val="21"/>
                <w:lang w:val="en-GB"/>
              </w:rPr>
              <w:t>合佳威立雅环境服务有限公司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dxa"/>
            <w:noWrap w:val="0"/>
            <w:vAlign w:val="top"/>
          </w:tcPr>
          <w:p>
            <w:pPr>
              <w:widowControl/>
              <w:jc w:val="center"/>
              <w:rPr>
                <w:kern w:val="0"/>
                <w:szCs w:val="21"/>
              </w:rPr>
            </w:pPr>
            <w:r>
              <w:rPr>
                <w:rFonts w:hint="eastAsia"/>
                <w:kern w:val="0"/>
                <w:szCs w:val="21"/>
              </w:rPr>
              <w:t>公司地址</w:t>
            </w:r>
          </w:p>
        </w:tc>
        <w:tc>
          <w:tcPr>
            <w:tcW w:w="3461" w:type="dxa"/>
            <w:noWrap w:val="0"/>
            <w:vAlign w:val="top"/>
          </w:tcPr>
          <w:p>
            <w:pPr>
              <w:widowControl/>
              <w:jc w:val="center"/>
              <w:rPr>
                <w:kern w:val="0"/>
                <w:szCs w:val="21"/>
              </w:rPr>
            </w:pPr>
            <w:r>
              <w:rPr>
                <w:rFonts w:hint="eastAsia"/>
                <w:kern w:val="0"/>
                <w:szCs w:val="21"/>
              </w:rPr>
              <w:t>天津市大港经济开发区吉照路38号</w:t>
            </w:r>
          </w:p>
        </w:tc>
        <w:tc>
          <w:tcPr>
            <w:tcW w:w="3883" w:type="dxa"/>
            <w:noWrap w:val="0"/>
            <w:vAlign w:val="top"/>
          </w:tcPr>
          <w:p>
            <w:pPr>
              <w:widowControl/>
              <w:jc w:val="center"/>
              <w:rPr>
                <w:kern w:val="0"/>
                <w:szCs w:val="21"/>
              </w:rPr>
            </w:pPr>
            <w:r>
              <w:rPr>
                <w:rFonts w:hint="eastAsia"/>
                <w:kern w:val="0"/>
                <w:szCs w:val="21"/>
              </w:rPr>
              <w:t>天津市津南区北闸口镇二八路69号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dxa"/>
            <w:noWrap w:val="0"/>
            <w:vAlign w:val="top"/>
          </w:tcPr>
          <w:p>
            <w:pPr>
              <w:widowControl/>
              <w:jc w:val="center"/>
              <w:rPr>
                <w:kern w:val="0"/>
                <w:szCs w:val="21"/>
              </w:rPr>
            </w:pPr>
            <w:r>
              <w:rPr>
                <w:rFonts w:hint="eastAsia"/>
                <w:kern w:val="0"/>
                <w:szCs w:val="21"/>
              </w:rPr>
              <w:t>联系方式</w:t>
            </w:r>
          </w:p>
        </w:tc>
        <w:tc>
          <w:tcPr>
            <w:tcW w:w="3461" w:type="dxa"/>
            <w:noWrap w:val="0"/>
            <w:vAlign w:val="top"/>
          </w:tcPr>
          <w:p>
            <w:pPr>
              <w:widowControl/>
              <w:jc w:val="center"/>
              <w:rPr>
                <w:kern w:val="0"/>
                <w:szCs w:val="21"/>
              </w:rPr>
            </w:pPr>
            <w:r>
              <w:rPr>
                <w:rFonts w:hint="eastAsia"/>
                <w:kern w:val="0"/>
                <w:szCs w:val="21"/>
              </w:rPr>
              <w:t>022-59715987</w:t>
            </w:r>
          </w:p>
        </w:tc>
        <w:tc>
          <w:tcPr>
            <w:tcW w:w="3883" w:type="dxa"/>
            <w:noWrap w:val="0"/>
            <w:vAlign w:val="top"/>
          </w:tcPr>
          <w:p>
            <w:pPr>
              <w:widowControl/>
              <w:jc w:val="center"/>
              <w:rPr>
                <w:kern w:val="0"/>
                <w:szCs w:val="21"/>
              </w:rPr>
            </w:pPr>
            <w:r>
              <w:rPr>
                <w:rFonts w:hint="eastAsia"/>
                <w:kern w:val="0"/>
                <w:szCs w:val="21"/>
              </w:rPr>
              <w:t>022-63365873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dxa"/>
            <w:noWrap w:val="0"/>
            <w:vAlign w:val="top"/>
          </w:tcPr>
          <w:p>
            <w:pPr>
              <w:widowControl/>
              <w:jc w:val="center"/>
              <w:rPr>
                <w:kern w:val="0"/>
                <w:szCs w:val="21"/>
              </w:rPr>
            </w:pPr>
            <w:r>
              <w:rPr>
                <w:rFonts w:hint="eastAsia"/>
                <w:kern w:val="0"/>
                <w:szCs w:val="21"/>
              </w:rPr>
              <w:t>资质</w:t>
            </w:r>
          </w:p>
        </w:tc>
        <w:tc>
          <w:tcPr>
            <w:tcW w:w="3461" w:type="dxa"/>
            <w:noWrap w:val="0"/>
            <w:vAlign w:val="top"/>
          </w:tcPr>
          <w:p>
            <w:pPr>
              <w:widowControl/>
              <w:jc w:val="center"/>
              <w:rPr>
                <w:rFonts w:ascii="宋体" w:hAnsi="宋体" w:cs="宋体"/>
                <w:color w:val="000000"/>
                <w:szCs w:val="21"/>
              </w:rPr>
            </w:pPr>
            <w:r>
              <w:rPr>
                <w:rFonts w:hint="eastAsia" w:ascii="宋体" w:hAnsi="宋体" w:cs="宋体"/>
                <w:color w:val="000000"/>
                <w:szCs w:val="21"/>
              </w:rPr>
              <w:t>玻璃加工、玻璃原料、玻璃制造及相关产品的生产、销售，废显象管及CRT碎玻璃的回收、加工及销售</w:t>
            </w:r>
          </w:p>
        </w:tc>
        <w:tc>
          <w:tcPr>
            <w:tcW w:w="3883" w:type="dxa"/>
            <w:noWrap w:val="0"/>
            <w:vAlign w:val="top"/>
          </w:tcPr>
          <w:p>
            <w:pPr>
              <w:widowControl/>
              <w:jc w:val="center"/>
              <w:rPr>
                <w:kern w:val="0"/>
                <w:szCs w:val="21"/>
              </w:rPr>
            </w:pPr>
            <w:r>
              <w:rPr>
                <w:color w:val="000000"/>
                <w:szCs w:val="21"/>
              </w:rPr>
              <w:t>HW01医疗废物，HW02医药废物，HW03废药物、药品，HW04农药废物，HW05木材防腐剂废物，HW06有机溶剂废物，HW07热处理含氰废物，HW08废矿物油，HW09油/水、烃/水混合物或乳化液，HW10多氯（溴）联苯类废物，HW11精(蒸)馏残渣，HW12染料、涂料废物，HW13有机树脂类废物，HW14新化学药品废物，HW16感光材料废物，HW17表面处理废物，HW18焚烧处置残渣，HW19含金属羰基化合物废物，HW20含铍废物，HW21含铬废物，HW22含铜废物，HW23含锌废物，HW24含砷废物，HW25含硒废物，HW26含镉废物，HW28含碲废物，HW29含汞废物，HW30含铊废物，HW31含铅废物，HW32无机氟化物废物，HW33无机氰化物废物，HW34废酸，HW35废碱，HW37有机磷化合物废物，HW38有机氰化物废物，HW39含酚废物，HW40含醚废物，HW41废卤化有机溶剂，HW42废有机溶剂，HW43含多氯苯并呋喃类废物，HW44含多氯苯并二恶英废物，HW45含有机卤化物废物，HW46含镍废物，HW47含钡废物，HW49其他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dxa"/>
            <w:noWrap w:val="0"/>
            <w:vAlign w:val="top"/>
          </w:tcPr>
          <w:p>
            <w:pPr>
              <w:widowControl/>
              <w:jc w:val="center"/>
              <w:rPr>
                <w:kern w:val="0"/>
                <w:szCs w:val="21"/>
              </w:rPr>
            </w:pPr>
            <w:r>
              <w:rPr>
                <w:rFonts w:hint="eastAsia"/>
                <w:kern w:val="0"/>
                <w:szCs w:val="21"/>
              </w:rPr>
              <w:t>处理场所地址</w:t>
            </w:r>
          </w:p>
        </w:tc>
        <w:tc>
          <w:tcPr>
            <w:tcW w:w="3461" w:type="dxa"/>
            <w:noWrap w:val="0"/>
            <w:vAlign w:val="top"/>
          </w:tcPr>
          <w:p>
            <w:pPr>
              <w:widowControl/>
              <w:jc w:val="center"/>
              <w:rPr>
                <w:kern w:val="0"/>
                <w:szCs w:val="21"/>
              </w:rPr>
            </w:pPr>
            <w:r>
              <w:rPr>
                <w:rFonts w:hint="eastAsia" w:ascii="宋体" w:hAnsi="宋体" w:cs="宋体"/>
                <w:color w:val="000000"/>
                <w:szCs w:val="21"/>
              </w:rPr>
              <w:t>天津市滨海新区大港经济开发区</w:t>
            </w:r>
          </w:p>
        </w:tc>
        <w:tc>
          <w:tcPr>
            <w:tcW w:w="3883" w:type="dxa"/>
            <w:noWrap w:val="0"/>
            <w:vAlign w:val="top"/>
          </w:tcPr>
          <w:p>
            <w:pPr>
              <w:widowControl/>
              <w:jc w:val="center"/>
              <w:rPr>
                <w:kern w:val="0"/>
                <w:szCs w:val="21"/>
              </w:rPr>
            </w:pPr>
            <w:r>
              <w:rPr>
                <w:rFonts w:hint="eastAsia"/>
                <w:kern w:val="0"/>
                <w:szCs w:val="21"/>
              </w:rPr>
              <w:t>天津市津南区北闸口镇二八路69号</w:t>
            </w:r>
          </w:p>
        </w:tc>
      </w:tr>
    </w:tbl>
    <w:p>
      <w:pPr>
        <w:pStyle w:val="4"/>
        <w:bidi w:val="0"/>
        <w:rPr>
          <w:lang w:val="en-US" w:eastAsia="zh-CN"/>
        </w:rPr>
      </w:pPr>
      <w:r>
        <w:rPr>
          <w:rFonts w:hint="eastAsia"/>
          <w:lang w:val="en-US" w:eastAsia="zh-CN"/>
        </w:rPr>
        <w:t>2.2.5</w:t>
      </w:r>
      <w:r>
        <w:rPr>
          <w:lang w:val="en-US" w:eastAsia="zh-CN"/>
        </w:rPr>
        <w:t xml:space="preserve">、环境风险受体 </w:t>
      </w:r>
    </w:p>
    <w:p>
      <w:pPr>
        <w:spacing w:line="360" w:lineRule="auto"/>
        <w:ind w:firstLine="480" w:firstLineChars="200"/>
        <w:rPr>
          <w:color w:val="FF0000"/>
          <w:sz w:val="24"/>
        </w:rPr>
      </w:pPr>
      <w:r>
        <w:rPr>
          <w:sz w:val="24"/>
        </w:rPr>
        <w:t>通过对公司突发环境事件的环境风险评估，公司周边 500 米范围内没有村庄、居民区。企业周边5公里范围内居住区人口总数大于5万人，据调查企业周边5km内不涉及军事禁区、军事管理区、国家相关保密区域。周边5km范围内不涉及自然保护区，由此判定公司大气环境风险受体敏感程度类型为E1。</w:t>
      </w:r>
    </w:p>
    <w:p>
      <w:pPr>
        <w:spacing w:line="360" w:lineRule="auto"/>
        <w:ind w:firstLine="480" w:firstLineChars="200"/>
        <w:rPr>
          <w:rFonts w:hint="eastAsia"/>
          <w:sz w:val="24"/>
        </w:rPr>
      </w:pPr>
      <w:r>
        <w:rPr>
          <w:sz w:val="24"/>
        </w:rPr>
        <w:t>雨水经雨水排放口排入园区雨水管网，经起步区雨水泵站最终排入蓟运河。因此公司雨水排口下游10km范围内水环境风险受体为蓟运河。由此判定公司水环境风险受体敏感程度类型为E</w:t>
      </w:r>
      <w:r>
        <w:rPr>
          <w:rFonts w:hint="eastAsia"/>
          <w:sz w:val="24"/>
          <w:lang w:val="en-US" w:eastAsia="zh-CN"/>
        </w:rPr>
        <w:t>3</w:t>
      </w:r>
      <w:r>
        <w:rPr>
          <w:sz w:val="24"/>
        </w:rPr>
        <w:t>。</w:t>
      </w:r>
    </w:p>
    <w:p>
      <w:pPr>
        <w:pStyle w:val="2"/>
        <w:pageBreakBefore/>
        <w:rPr>
          <w:lang w:val="en-US" w:eastAsia="zh-CN"/>
        </w:rPr>
      </w:pPr>
      <w:bookmarkStart w:id="42" w:name="_Toc10892"/>
      <w:r>
        <w:rPr>
          <w:rFonts w:hint="eastAsia"/>
          <w:lang w:val="en-US" w:eastAsia="zh-CN"/>
        </w:rPr>
        <w:t>3</w:t>
      </w:r>
      <w:r>
        <w:rPr>
          <w:lang w:val="en-US" w:eastAsia="zh-CN"/>
        </w:rPr>
        <w:t xml:space="preserve"> 环境风险</w:t>
      </w:r>
      <w:r>
        <w:rPr>
          <w:rFonts w:hint="eastAsia"/>
          <w:lang w:val="en-US" w:eastAsia="zh-CN"/>
        </w:rPr>
        <w:t>源</w:t>
      </w:r>
      <w:r>
        <w:rPr>
          <w:lang w:val="en-US" w:eastAsia="zh-CN"/>
        </w:rPr>
        <w:t>识别</w:t>
      </w:r>
      <w:r>
        <w:rPr>
          <w:rFonts w:hint="eastAsia"/>
          <w:lang w:val="en-US" w:eastAsia="zh-CN"/>
        </w:rPr>
        <w:t>与风险评估</w:t>
      </w:r>
      <w:bookmarkEnd w:id="42"/>
    </w:p>
    <w:p>
      <w:pPr>
        <w:spacing w:line="360" w:lineRule="auto"/>
        <w:ind w:firstLine="480" w:firstLineChars="200"/>
        <w:rPr>
          <w:color w:val="000000"/>
          <w:sz w:val="24"/>
        </w:rPr>
      </w:pPr>
      <w:r>
        <w:rPr>
          <w:rFonts w:hint="eastAsia"/>
          <w:color w:val="000000"/>
          <w:sz w:val="24"/>
        </w:rPr>
        <w:t>根据《企业事业单位突发环境事件应急预案备案管理办法（试行）》（环发</w:t>
      </w:r>
      <w:r>
        <w:rPr>
          <w:color w:val="000000"/>
          <w:sz w:val="24"/>
        </w:rPr>
        <w:t>[2015]4</w:t>
      </w:r>
      <w:r>
        <w:rPr>
          <w:rFonts w:hint="eastAsia"/>
          <w:color w:val="000000"/>
          <w:sz w:val="24"/>
        </w:rPr>
        <w:t>号）及《天津市突发环境事件应急预案编制导则（企业版）》的相关要求，本公司编制了《泰鼎（天津）环保科技有限公司突发环境应急预案》，对本公司进行了环境风险源辩识和风险评估。</w:t>
      </w:r>
    </w:p>
    <w:p>
      <w:pPr>
        <w:pStyle w:val="3"/>
        <w:rPr>
          <w:lang w:val="en-US" w:eastAsia="zh-CN"/>
        </w:rPr>
      </w:pPr>
      <w:bookmarkStart w:id="43" w:name="_Toc17684"/>
      <w:r>
        <w:rPr>
          <w:rFonts w:hint="eastAsia"/>
          <w:lang w:val="en-US" w:eastAsia="zh-CN"/>
        </w:rPr>
        <w:t>3.1环境风险源识别</w:t>
      </w:r>
      <w:bookmarkEnd w:id="43"/>
    </w:p>
    <w:p>
      <w:pPr>
        <w:spacing w:line="360" w:lineRule="auto"/>
        <w:ind w:firstLine="480" w:firstLineChars="200"/>
        <w:rPr>
          <w:rFonts w:hint="eastAsia"/>
          <w:color w:val="000000"/>
          <w:sz w:val="24"/>
        </w:rPr>
      </w:pPr>
      <w:r>
        <w:rPr>
          <w:rFonts w:hint="eastAsia"/>
          <w:color w:val="000000"/>
          <w:sz w:val="24"/>
        </w:rPr>
        <w:t>风险识别的范围主要包括生产设施识别和生产过程中涉及的物质风险识别。生产环境风险识别包括主要生产装置、贮运系统、公用工程系统、工程环保设施及辅助生产设施等；物质风险识别主要包括原材料及辅助材料、燃料、中间产品、最终产品以及生产过程排放的</w:t>
      </w:r>
      <w:r>
        <w:rPr>
          <w:color w:val="000000"/>
          <w:sz w:val="24"/>
        </w:rPr>
        <w:t>“</w:t>
      </w:r>
      <w:r>
        <w:rPr>
          <w:rFonts w:hint="eastAsia"/>
          <w:color w:val="000000"/>
          <w:sz w:val="24"/>
        </w:rPr>
        <w:t>三废</w:t>
      </w:r>
      <w:r>
        <w:rPr>
          <w:color w:val="000000"/>
          <w:sz w:val="24"/>
        </w:rPr>
        <w:t>”</w:t>
      </w:r>
      <w:r>
        <w:rPr>
          <w:rFonts w:hint="eastAsia"/>
          <w:color w:val="000000"/>
          <w:sz w:val="24"/>
        </w:rPr>
        <w:t>污染物等。</w:t>
      </w:r>
    </w:p>
    <w:p>
      <w:pPr>
        <w:pStyle w:val="4"/>
        <w:rPr>
          <w:lang w:val="en-US" w:eastAsia="zh-CN"/>
        </w:rPr>
      </w:pPr>
      <w:r>
        <w:rPr>
          <w:rFonts w:hint="eastAsia"/>
          <w:lang w:val="en-US" w:eastAsia="zh-CN"/>
        </w:rPr>
        <w:t>3.1.1大气环境风险物质识别</w:t>
      </w:r>
    </w:p>
    <w:p>
      <w:pPr>
        <w:spacing w:line="360" w:lineRule="auto"/>
        <w:ind w:firstLine="480" w:firstLineChars="200"/>
        <w:rPr>
          <w:rFonts w:hint="eastAsia"/>
          <w:color w:val="000000"/>
          <w:sz w:val="24"/>
        </w:rPr>
      </w:pPr>
      <w:r>
        <w:rPr>
          <w:rFonts w:hint="eastAsia"/>
          <w:color w:val="000000"/>
          <w:sz w:val="24"/>
        </w:rPr>
        <w:t>从原辅材料、燃料、产品、“三废”污染物等方面识别企业涉及的环境风险物质。根据《企业突发环境事件风险分级方法》（HJ941-2018）中的规定，涉气风险物质包括附录A中第一至第四、第六部分全部风险物质以及第八部分中除NH3-N浓度</w:t>
      </w:r>
      <w:r>
        <w:rPr>
          <w:color w:val="000000"/>
          <w:sz w:val="24"/>
        </w:rPr>
        <w:t>≥</w:t>
      </w:r>
      <w:r>
        <w:rPr>
          <w:rFonts w:hint="eastAsia"/>
          <w:color w:val="000000"/>
          <w:sz w:val="24"/>
        </w:rPr>
        <w:t>2000mg/L的废液、CODcr浓度</w:t>
      </w:r>
      <w:r>
        <w:rPr>
          <w:color w:val="000000"/>
          <w:sz w:val="24"/>
        </w:rPr>
        <w:t>≥</w:t>
      </w:r>
      <w:r>
        <w:rPr>
          <w:rFonts w:hint="eastAsia"/>
          <w:color w:val="000000"/>
          <w:sz w:val="24"/>
        </w:rPr>
        <w:t>10000mg/L的有机废液之外的气态和可挥发造成的突发大气环境事件的固态、液态风险物质。</w:t>
      </w:r>
    </w:p>
    <w:p>
      <w:pPr>
        <w:pStyle w:val="7"/>
        <w:ind w:firstLine="0" w:firstLineChars="0"/>
        <w:jc w:val="center"/>
        <w:rPr>
          <w:b/>
          <w:bCs/>
        </w:rPr>
      </w:pPr>
      <w:r>
        <w:rPr>
          <w:b/>
          <w:bCs/>
        </w:rPr>
        <w:t>表3.</w:t>
      </w:r>
      <w:r>
        <w:rPr>
          <w:rFonts w:hint="eastAsia"/>
          <w:b/>
          <w:bCs/>
          <w:lang w:val="en-US" w:eastAsia="zh-CN"/>
        </w:rPr>
        <w:t>1</w:t>
      </w:r>
      <w:r>
        <w:rPr>
          <w:b/>
          <w:bCs/>
        </w:rPr>
        <w:t>-1  涉气风险物质识别</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1305"/>
        <w:gridCol w:w="1485"/>
        <w:gridCol w:w="1710"/>
        <w:gridCol w:w="1395"/>
        <w:gridCol w:w="1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序号</w:t>
            </w:r>
          </w:p>
        </w:tc>
        <w:tc>
          <w:tcPr>
            <w:tcW w:w="1305"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名称</w:t>
            </w:r>
          </w:p>
        </w:tc>
        <w:tc>
          <w:tcPr>
            <w:tcW w:w="1485"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CAS号</w:t>
            </w:r>
          </w:p>
        </w:tc>
        <w:tc>
          <w:tcPr>
            <w:tcW w:w="1710"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最大储存量（t）</w:t>
            </w:r>
          </w:p>
        </w:tc>
        <w:tc>
          <w:tcPr>
            <w:tcW w:w="1395"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临界量（t）</w:t>
            </w:r>
          </w:p>
        </w:tc>
        <w:tc>
          <w:tcPr>
            <w:tcW w:w="1933" w:type="dxa"/>
            <w:noWrap w:val="0"/>
            <w:vAlign w:val="center"/>
          </w:tcPr>
          <w:p>
            <w:pPr>
              <w:pStyle w:val="56"/>
              <w:spacing w:line="240" w:lineRule="auto"/>
              <w:ind w:firstLine="0" w:firstLineChars="0"/>
              <w:jc w:val="center"/>
              <w:rPr>
                <w:rFonts w:cs="Times New Roman"/>
                <w:b/>
                <w:bCs/>
                <w:sz w:val="21"/>
                <w:szCs w:val="21"/>
              </w:rPr>
            </w:pPr>
            <w:r>
              <w:rPr>
                <w:rFonts w:cs="Times New Roman"/>
                <w:b/>
                <w:bCs/>
                <w:kern w:val="0"/>
                <w:sz w:val="21"/>
                <w:szCs w:val="21"/>
              </w:rPr>
              <w:t>该种危险物质Q值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1</w:t>
            </w:r>
          </w:p>
        </w:tc>
        <w:tc>
          <w:tcPr>
            <w:tcW w:w="1305" w:type="dxa"/>
            <w:noWrap w:val="0"/>
            <w:vAlign w:val="center"/>
          </w:tcPr>
          <w:p>
            <w:pPr>
              <w:pStyle w:val="56"/>
              <w:spacing w:line="240" w:lineRule="auto"/>
              <w:ind w:firstLine="0" w:firstLineChars="0"/>
              <w:jc w:val="center"/>
              <w:rPr>
                <w:rFonts w:hint="eastAsia" w:cs="Times New Roman"/>
                <w:sz w:val="21"/>
                <w:szCs w:val="21"/>
                <w:highlight w:val="green"/>
              </w:rPr>
            </w:pPr>
            <w:r>
              <w:rPr>
                <w:rFonts w:hint="eastAsia" w:cs="Times New Roman"/>
                <w:sz w:val="21"/>
                <w:szCs w:val="21"/>
              </w:rPr>
              <w:t>乙炔</w:t>
            </w:r>
          </w:p>
        </w:tc>
        <w:tc>
          <w:tcPr>
            <w:tcW w:w="1485"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74-86-2</w:t>
            </w:r>
          </w:p>
        </w:tc>
        <w:tc>
          <w:tcPr>
            <w:tcW w:w="1710" w:type="dxa"/>
            <w:noWrap w:val="0"/>
            <w:vAlign w:val="center"/>
          </w:tcPr>
          <w:p>
            <w:pPr>
              <w:spacing w:line="240" w:lineRule="auto"/>
              <w:ind w:firstLine="0" w:firstLineChars="0"/>
              <w:jc w:val="center"/>
              <w:rPr>
                <w:sz w:val="21"/>
              </w:rPr>
            </w:pPr>
            <w:r>
              <w:rPr>
                <w:sz w:val="21"/>
              </w:rPr>
              <w:t>0.0035</w:t>
            </w:r>
          </w:p>
        </w:tc>
        <w:tc>
          <w:tcPr>
            <w:tcW w:w="139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10</w:t>
            </w:r>
          </w:p>
        </w:tc>
        <w:tc>
          <w:tcPr>
            <w:tcW w:w="1933" w:type="dxa"/>
            <w:noWrap w:val="0"/>
            <w:vAlign w:val="center"/>
          </w:tcPr>
          <w:p>
            <w:pPr>
              <w:spacing w:line="240" w:lineRule="auto"/>
              <w:ind w:firstLine="0" w:firstLineChars="0"/>
              <w:jc w:val="center"/>
              <w:rPr>
                <w:sz w:val="21"/>
              </w:rPr>
            </w:pPr>
            <w:r>
              <w:rPr>
                <w:rFonts w:hint="eastAsia"/>
                <w:sz w:val="21"/>
              </w:rPr>
              <w:t>0.00035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2</w:t>
            </w:r>
          </w:p>
        </w:tc>
        <w:tc>
          <w:tcPr>
            <w:tcW w:w="1305" w:type="dxa"/>
            <w:noWrap w:val="0"/>
            <w:vAlign w:val="center"/>
          </w:tcPr>
          <w:p>
            <w:pPr>
              <w:pStyle w:val="56"/>
              <w:spacing w:line="240" w:lineRule="auto"/>
              <w:ind w:firstLine="0" w:firstLineChars="0"/>
              <w:jc w:val="center"/>
              <w:rPr>
                <w:rFonts w:hint="eastAsia" w:cs="Times New Roman"/>
                <w:sz w:val="21"/>
                <w:szCs w:val="21"/>
                <w:highlight w:val="green"/>
              </w:rPr>
            </w:pPr>
            <w:r>
              <w:rPr>
                <w:rFonts w:hint="eastAsia" w:cs="Times New Roman"/>
                <w:sz w:val="21"/>
                <w:szCs w:val="21"/>
              </w:rPr>
              <w:t>甲酸</w:t>
            </w:r>
          </w:p>
        </w:tc>
        <w:tc>
          <w:tcPr>
            <w:tcW w:w="1485"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64-18-6</w:t>
            </w:r>
          </w:p>
        </w:tc>
        <w:tc>
          <w:tcPr>
            <w:tcW w:w="1710" w:type="dxa"/>
            <w:noWrap w:val="0"/>
            <w:vAlign w:val="center"/>
          </w:tcPr>
          <w:p>
            <w:pPr>
              <w:spacing w:line="240" w:lineRule="auto"/>
              <w:ind w:firstLine="0" w:firstLineChars="0"/>
              <w:jc w:val="center"/>
              <w:rPr>
                <w:sz w:val="21"/>
              </w:rPr>
            </w:pPr>
            <w:r>
              <w:rPr>
                <w:rFonts w:hint="eastAsia"/>
                <w:sz w:val="21"/>
              </w:rPr>
              <w:t>0.061</w:t>
            </w:r>
          </w:p>
        </w:tc>
        <w:tc>
          <w:tcPr>
            <w:tcW w:w="1395"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10</w:t>
            </w:r>
          </w:p>
        </w:tc>
        <w:tc>
          <w:tcPr>
            <w:tcW w:w="1933" w:type="dxa"/>
            <w:noWrap w:val="0"/>
            <w:vAlign w:val="center"/>
          </w:tcPr>
          <w:p>
            <w:pPr>
              <w:spacing w:line="240" w:lineRule="auto"/>
              <w:ind w:firstLine="0" w:firstLineChars="0"/>
              <w:jc w:val="center"/>
              <w:rPr>
                <w:sz w:val="21"/>
              </w:rPr>
            </w:pPr>
            <w:r>
              <w:rPr>
                <w:rFonts w:hint="eastAsia"/>
                <w:sz w:val="21"/>
              </w:rPr>
              <w:t>0.0061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3</w:t>
            </w:r>
          </w:p>
        </w:tc>
        <w:tc>
          <w:tcPr>
            <w:tcW w:w="1305"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氨水</w:t>
            </w:r>
          </w:p>
        </w:tc>
        <w:tc>
          <w:tcPr>
            <w:tcW w:w="1485"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1336-21-6</w:t>
            </w:r>
          </w:p>
        </w:tc>
        <w:tc>
          <w:tcPr>
            <w:tcW w:w="1710" w:type="dxa"/>
            <w:noWrap w:val="0"/>
            <w:vAlign w:val="center"/>
          </w:tcPr>
          <w:p>
            <w:pPr>
              <w:spacing w:line="240" w:lineRule="auto"/>
              <w:ind w:firstLine="0" w:firstLineChars="0"/>
              <w:jc w:val="center"/>
              <w:rPr>
                <w:sz w:val="21"/>
              </w:rPr>
            </w:pPr>
            <w:r>
              <w:rPr>
                <w:sz w:val="21"/>
              </w:rPr>
              <w:t>0.5</w:t>
            </w:r>
          </w:p>
        </w:tc>
        <w:tc>
          <w:tcPr>
            <w:tcW w:w="1395"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10</w:t>
            </w:r>
          </w:p>
        </w:tc>
        <w:tc>
          <w:tcPr>
            <w:tcW w:w="1933" w:type="dxa"/>
            <w:noWrap w:val="0"/>
            <w:vAlign w:val="center"/>
          </w:tcPr>
          <w:p>
            <w:pPr>
              <w:spacing w:line="240" w:lineRule="auto"/>
              <w:ind w:firstLine="0" w:firstLineChars="0"/>
              <w:jc w:val="center"/>
              <w:rPr>
                <w:sz w:val="21"/>
              </w:rPr>
            </w:pPr>
            <w:r>
              <w:rPr>
                <w:rFonts w:hint="eastAsia"/>
                <w:sz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4</w:t>
            </w:r>
          </w:p>
        </w:tc>
        <w:tc>
          <w:tcPr>
            <w:tcW w:w="1305" w:type="dxa"/>
            <w:noWrap w:val="0"/>
            <w:vAlign w:val="center"/>
          </w:tcPr>
          <w:p>
            <w:pPr>
              <w:pStyle w:val="56"/>
              <w:spacing w:line="240" w:lineRule="auto"/>
              <w:ind w:firstLine="0" w:firstLineChars="0"/>
              <w:jc w:val="center"/>
              <w:rPr>
                <w:rFonts w:hint="eastAsia" w:cs="Times New Roman"/>
                <w:sz w:val="21"/>
                <w:szCs w:val="21"/>
              </w:rPr>
            </w:pPr>
            <w:r>
              <w:rPr>
                <w:rFonts w:cs="Times New Roman"/>
                <w:kern w:val="0"/>
                <w:sz w:val="21"/>
                <w:szCs w:val="21"/>
              </w:rPr>
              <w:t>硫酸</w:t>
            </w:r>
          </w:p>
        </w:tc>
        <w:tc>
          <w:tcPr>
            <w:tcW w:w="148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7664-93-9</w:t>
            </w:r>
          </w:p>
        </w:tc>
        <w:tc>
          <w:tcPr>
            <w:tcW w:w="1710" w:type="dxa"/>
            <w:noWrap w:val="0"/>
            <w:vAlign w:val="center"/>
          </w:tcPr>
          <w:p>
            <w:pPr>
              <w:spacing w:line="240" w:lineRule="auto"/>
              <w:ind w:firstLine="0" w:firstLineChars="0"/>
              <w:jc w:val="center"/>
              <w:rPr>
                <w:rFonts w:hint="eastAsia"/>
                <w:sz w:val="21"/>
              </w:rPr>
            </w:pPr>
            <w:r>
              <w:rPr>
                <w:rFonts w:hint="eastAsia"/>
                <w:sz w:val="21"/>
              </w:rPr>
              <w:t>0.5</w:t>
            </w:r>
          </w:p>
        </w:tc>
        <w:tc>
          <w:tcPr>
            <w:tcW w:w="139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10</w:t>
            </w:r>
          </w:p>
        </w:tc>
        <w:tc>
          <w:tcPr>
            <w:tcW w:w="1933" w:type="dxa"/>
            <w:noWrap w:val="0"/>
            <w:vAlign w:val="center"/>
          </w:tcPr>
          <w:p>
            <w:pPr>
              <w:spacing w:line="240" w:lineRule="auto"/>
              <w:ind w:firstLine="0" w:firstLineChars="0"/>
              <w:jc w:val="center"/>
              <w:rPr>
                <w:sz w:val="21"/>
              </w:rPr>
            </w:pPr>
            <w:r>
              <w:rPr>
                <w:rFonts w:hint="eastAsia"/>
                <w:sz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5</w:t>
            </w:r>
          </w:p>
        </w:tc>
        <w:tc>
          <w:tcPr>
            <w:tcW w:w="130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盐酸</w:t>
            </w:r>
          </w:p>
        </w:tc>
        <w:tc>
          <w:tcPr>
            <w:tcW w:w="1485"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7647-01-</w:t>
            </w:r>
            <w:r>
              <w:rPr>
                <w:rFonts w:hint="eastAsia" w:cs="Times New Roman"/>
                <w:sz w:val="21"/>
                <w:szCs w:val="21"/>
              </w:rPr>
              <w:t>0</w:t>
            </w:r>
          </w:p>
        </w:tc>
        <w:tc>
          <w:tcPr>
            <w:tcW w:w="1710" w:type="dxa"/>
            <w:noWrap w:val="0"/>
            <w:vAlign w:val="center"/>
          </w:tcPr>
          <w:p>
            <w:pPr>
              <w:spacing w:line="240" w:lineRule="auto"/>
              <w:ind w:firstLine="0" w:firstLineChars="0"/>
              <w:jc w:val="center"/>
              <w:rPr>
                <w:sz w:val="21"/>
              </w:rPr>
            </w:pPr>
            <w:r>
              <w:rPr>
                <w:rFonts w:hint="eastAsia"/>
                <w:sz w:val="21"/>
              </w:rPr>
              <w:t>3.36</w:t>
            </w:r>
          </w:p>
        </w:tc>
        <w:tc>
          <w:tcPr>
            <w:tcW w:w="1395"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7.5</w:t>
            </w:r>
          </w:p>
        </w:tc>
        <w:tc>
          <w:tcPr>
            <w:tcW w:w="1933" w:type="dxa"/>
            <w:noWrap w:val="0"/>
            <w:vAlign w:val="center"/>
          </w:tcPr>
          <w:p>
            <w:pPr>
              <w:spacing w:line="240" w:lineRule="auto"/>
              <w:ind w:firstLine="0" w:firstLineChars="0"/>
              <w:jc w:val="center"/>
              <w:rPr>
                <w:sz w:val="21"/>
              </w:rPr>
            </w:pPr>
            <w:r>
              <w:rPr>
                <w:rFonts w:hint="eastAsia"/>
                <w:sz w:val="21"/>
              </w:rPr>
              <w:t>0.448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6</w:t>
            </w:r>
          </w:p>
        </w:tc>
        <w:tc>
          <w:tcPr>
            <w:tcW w:w="130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硝酸</w:t>
            </w:r>
          </w:p>
        </w:tc>
        <w:tc>
          <w:tcPr>
            <w:tcW w:w="1485"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7697-37-2</w:t>
            </w:r>
          </w:p>
        </w:tc>
        <w:tc>
          <w:tcPr>
            <w:tcW w:w="1710" w:type="dxa"/>
            <w:noWrap w:val="0"/>
            <w:vAlign w:val="center"/>
          </w:tcPr>
          <w:p>
            <w:pPr>
              <w:spacing w:line="240" w:lineRule="auto"/>
              <w:ind w:firstLine="0" w:firstLineChars="0"/>
              <w:jc w:val="center"/>
              <w:rPr>
                <w:sz w:val="21"/>
              </w:rPr>
            </w:pPr>
            <w:r>
              <w:rPr>
                <w:rFonts w:hint="eastAsia"/>
                <w:sz w:val="21"/>
              </w:rPr>
              <w:t>0.84</w:t>
            </w:r>
          </w:p>
        </w:tc>
        <w:tc>
          <w:tcPr>
            <w:tcW w:w="1395"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7.5</w:t>
            </w:r>
          </w:p>
        </w:tc>
        <w:tc>
          <w:tcPr>
            <w:tcW w:w="1933" w:type="dxa"/>
            <w:noWrap w:val="0"/>
            <w:vAlign w:val="center"/>
          </w:tcPr>
          <w:p>
            <w:pPr>
              <w:spacing w:line="240" w:lineRule="auto"/>
              <w:ind w:firstLine="0" w:firstLineChars="0"/>
              <w:jc w:val="center"/>
              <w:rPr>
                <w:sz w:val="21"/>
              </w:rPr>
            </w:pPr>
            <w:r>
              <w:rPr>
                <w:rFonts w:hint="eastAsia"/>
                <w:sz w:val="21"/>
              </w:rPr>
              <w:t>0.112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7</w:t>
            </w:r>
          </w:p>
        </w:tc>
        <w:tc>
          <w:tcPr>
            <w:tcW w:w="1305"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水合肼</w:t>
            </w:r>
          </w:p>
        </w:tc>
        <w:tc>
          <w:tcPr>
            <w:tcW w:w="1485"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7803-57-8</w:t>
            </w:r>
          </w:p>
        </w:tc>
        <w:tc>
          <w:tcPr>
            <w:tcW w:w="1710" w:type="dxa"/>
            <w:noWrap w:val="0"/>
            <w:vAlign w:val="center"/>
          </w:tcPr>
          <w:p>
            <w:pPr>
              <w:spacing w:line="240" w:lineRule="auto"/>
              <w:ind w:firstLine="0" w:firstLineChars="0"/>
              <w:jc w:val="center"/>
              <w:rPr>
                <w:sz w:val="21"/>
              </w:rPr>
            </w:pPr>
            <w:r>
              <w:rPr>
                <w:rFonts w:hint="eastAsia"/>
                <w:sz w:val="21"/>
              </w:rPr>
              <w:t>0.21</w:t>
            </w:r>
          </w:p>
        </w:tc>
        <w:tc>
          <w:tcPr>
            <w:tcW w:w="1395"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10</w:t>
            </w:r>
          </w:p>
        </w:tc>
        <w:tc>
          <w:tcPr>
            <w:tcW w:w="1933" w:type="dxa"/>
            <w:noWrap w:val="0"/>
            <w:vAlign w:val="center"/>
          </w:tcPr>
          <w:p>
            <w:pPr>
              <w:spacing w:line="240" w:lineRule="auto"/>
              <w:ind w:firstLine="0" w:firstLineChars="0"/>
              <w:jc w:val="center"/>
              <w:rPr>
                <w:sz w:val="21"/>
              </w:rPr>
            </w:pPr>
            <w:r>
              <w:rPr>
                <w:rFonts w:hint="eastAsia"/>
                <w:sz w:val="21"/>
              </w:rPr>
              <w:t>0.021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8</w:t>
            </w:r>
          </w:p>
        </w:tc>
        <w:tc>
          <w:tcPr>
            <w:tcW w:w="1305" w:type="dxa"/>
            <w:noWrap w:val="0"/>
            <w:vAlign w:val="center"/>
          </w:tcPr>
          <w:p>
            <w:pPr>
              <w:pStyle w:val="56"/>
              <w:spacing w:line="240" w:lineRule="auto"/>
              <w:ind w:firstLine="0" w:firstLineChars="0"/>
              <w:jc w:val="center"/>
              <w:rPr>
                <w:rFonts w:hint="eastAsia" w:cs="Times New Roman"/>
                <w:sz w:val="21"/>
                <w:szCs w:val="21"/>
              </w:rPr>
            </w:pPr>
            <w:r>
              <w:rPr>
                <w:sz w:val="21"/>
              </w:rPr>
              <w:t>废矿物油</w:t>
            </w:r>
          </w:p>
        </w:tc>
        <w:tc>
          <w:tcPr>
            <w:tcW w:w="148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w:t>
            </w:r>
          </w:p>
        </w:tc>
        <w:tc>
          <w:tcPr>
            <w:tcW w:w="1710" w:type="dxa"/>
            <w:noWrap w:val="0"/>
            <w:vAlign w:val="center"/>
          </w:tcPr>
          <w:p>
            <w:pPr>
              <w:spacing w:line="240" w:lineRule="auto"/>
              <w:ind w:firstLine="0" w:firstLineChars="0"/>
              <w:jc w:val="center"/>
              <w:rPr>
                <w:sz w:val="21"/>
              </w:rPr>
            </w:pPr>
            <w:r>
              <w:rPr>
                <w:rFonts w:hint="eastAsia"/>
                <w:sz w:val="21"/>
              </w:rPr>
              <w:t>0.1</w:t>
            </w:r>
          </w:p>
        </w:tc>
        <w:tc>
          <w:tcPr>
            <w:tcW w:w="139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2500</w:t>
            </w:r>
          </w:p>
        </w:tc>
        <w:tc>
          <w:tcPr>
            <w:tcW w:w="1933" w:type="dxa"/>
            <w:noWrap w:val="0"/>
            <w:vAlign w:val="center"/>
          </w:tcPr>
          <w:p>
            <w:pPr>
              <w:spacing w:line="240" w:lineRule="auto"/>
              <w:ind w:firstLine="0" w:firstLineChars="0"/>
              <w:jc w:val="center"/>
              <w:rPr>
                <w:sz w:val="21"/>
              </w:rPr>
            </w:pPr>
            <w:r>
              <w:rPr>
                <w:rFonts w:hint="eastAsia"/>
                <w:sz w:val="21"/>
              </w:rPr>
              <w:t>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83" w:type="dxa"/>
            <w:gridSpan w:val="5"/>
            <w:noWrap w:val="0"/>
            <w:vAlign w:val="center"/>
          </w:tcPr>
          <w:p>
            <w:pPr>
              <w:pStyle w:val="56"/>
              <w:spacing w:line="240" w:lineRule="auto"/>
              <w:ind w:firstLine="0" w:firstLineChars="0"/>
              <w:jc w:val="center"/>
              <w:rPr>
                <w:rFonts w:cs="Times New Roman"/>
                <w:sz w:val="21"/>
                <w:szCs w:val="21"/>
              </w:rPr>
            </w:pPr>
            <w:r>
              <w:rPr>
                <w:rFonts w:cs="Times New Roman"/>
                <w:kern w:val="0"/>
                <w:sz w:val="21"/>
                <w:szCs w:val="21"/>
              </w:rPr>
              <w:t>项目Q值∑</w:t>
            </w:r>
          </w:p>
        </w:tc>
        <w:tc>
          <w:tcPr>
            <w:tcW w:w="1933" w:type="dxa"/>
            <w:noWrap w:val="0"/>
            <w:vAlign w:val="center"/>
          </w:tcPr>
          <w:p>
            <w:pPr>
              <w:spacing w:line="240" w:lineRule="auto"/>
              <w:ind w:firstLine="0" w:firstLineChars="0"/>
              <w:jc w:val="center"/>
              <w:rPr>
                <w:rFonts w:hint="eastAsia" w:eastAsia="Calibri"/>
                <w:sz w:val="21"/>
                <w:lang w:eastAsia="zh-CN"/>
              </w:rPr>
            </w:pPr>
            <w:r>
              <w:rPr>
                <w:rFonts w:hint="eastAsia"/>
                <w:sz w:val="21"/>
                <w:lang w:eastAsia="zh-CN"/>
              </w:rPr>
              <w:t>0.68749</w:t>
            </w:r>
          </w:p>
        </w:tc>
      </w:tr>
    </w:tbl>
    <w:p>
      <w:pPr>
        <w:pStyle w:val="4"/>
        <w:rPr>
          <w:lang w:val="en-US" w:eastAsia="zh-CN"/>
        </w:rPr>
      </w:pPr>
      <w:r>
        <w:rPr>
          <w:rFonts w:hint="eastAsia"/>
          <w:lang w:val="en-US" w:eastAsia="zh-CN"/>
        </w:rPr>
        <w:t>3.1.2水环境风险物质识别</w:t>
      </w:r>
    </w:p>
    <w:p>
      <w:pPr>
        <w:spacing w:line="360" w:lineRule="auto"/>
        <w:ind w:firstLine="480" w:firstLineChars="200"/>
        <w:rPr>
          <w:rFonts w:hint="eastAsia"/>
          <w:color w:val="000000"/>
          <w:sz w:val="24"/>
        </w:rPr>
      </w:pPr>
      <w:r>
        <w:rPr>
          <w:rFonts w:hint="eastAsia"/>
          <w:color w:val="000000"/>
          <w:sz w:val="24"/>
        </w:rPr>
        <w:t>涉水风险物质包括附录A中第三、第四、第五、第六、第七和第八部分全部风险物质，以及第一、第二部分中溶于水和遇水发生反应的风险物质，具体包括：溶于水的硒化氢、甲醛、乙二腈、二氧化氯、氯化氢、氨、环氧乙烷、甲胺、丁烷、二甲胺、一氧化二氯，砷化氢、二氧化氮、三甲胺、二氧化硫、三氟化硼、硅烷、溴化氢、氯化氰、乙胺、二甲醚，以及遇水发生反应的乙烯酮、氟、四氟化硫、三氟溴乙烯。</w:t>
      </w:r>
    </w:p>
    <w:p>
      <w:pPr>
        <w:pStyle w:val="7"/>
        <w:ind w:firstLine="0" w:firstLineChars="0"/>
        <w:jc w:val="center"/>
      </w:pPr>
      <w:r>
        <w:rPr>
          <w:b/>
          <w:bCs/>
        </w:rPr>
        <w:t>表3.</w:t>
      </w:r>
      <w:r>
        <w:rPr>
          <w:rFonts w:hint="eastAsia"/>
          <w:b/>
          <w:bCs/>
          <w:lang w:val="en-US" w:eastAsia="zh-CN"/>
        </w:rPr>
        <w:t>1</w:t>
      </w:r>
      <w:r>
        <w:rPr>
          <w:b/>
          <w:bCs/>
        </w:rPr>
        <w:t>-</w:t>
      </w:r>
      <w:r>
        <w:rPr>
          <w:rFonts w:hint="eastAsia"/>
          <w:b/>
          <w:bCs/>
        </w:rPr>
        <w:t>2</w:t>
      </w:r>
      <w:r>
        <w:rPr>
          <w:b/>
          <w:bCs/>
        </w:rPr>
        <w:t xml:space="preserve">  涉</w:t>
      </w:r>
      <w:r>
        <w:rPr>
          <w:rFonts w:hint="eastAsia"/>
          <w:b/>
          <w:bCs/>
        </w:rPr>
        <w:t>水</w:t>
      </w:r>
      <w:r>
        <w:rPr>
          <w:b/>
          <w:bCs/>
        </w:rPr>
        <w:t>风险物质识别</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3"/>
        <w:gridCol w:w="1694"/>
        <w:gridCol w:w="1170"/>
        <w:gridCol w:w="1665"/>
        <w:gridCol w:w="1167"/>
        <w:gridCol w:w="1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序号</w:t>
            </w:r>
          </w:p>
        </w:tc>
        <w:tc>
          <w:tcPr>
            <w:tcW w:w="1694"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名称</w:t>
            </w:r>
          </w:p>
        </w:tc>
        <w:tc>
          <w:tcPr>
            <w:tcW w:w="1170"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CAS号</w:t>
            </w:r>
          </w:p>
        </w:tc>
        <w:tc>
          <w:tcPr>
            <w:tcW w:w="1665"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最大储存量（t）</w:t>
            </w:r>
          </w:p>
        </w:tc>
        <w:tc>
          <w:tcPr>
            <w:tcW w:w="1167"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临界量（t）</w:t>
            </w:r>
          </w:p>
        </w:tc>
        <w:tc>
          <w:tcPr>
            <w:tcW w:w="1998" w:type="dxa"/>
            <w:noWrap w:val="0"/>
            <w:vAlign w:val="center"/>
          </w:tcPr>
          <w:p>
            <w:pPr>
              <w:pStyle w:val="56"/>
              <w:spacing w:line="240" w:lineRule="auto"/>
              <w:ind w:firstLine="0" w:firstLineChars="0"/>
              <w:jc w:val="center"/>
              <w:rPr>
                <w:rFonts w:cs="Times New Roman"/>
                <w:b/>
                <w:bCs/>
                <w:sz w:val="21"/>
                <w:szCs w:val="21"/>
              </w:rPr>
            </w:pPr>
            <w:r>
              <w:rPr>
                <w:rFonts w:cs="Times New Roman"/>
                <w:b/>
                <w:bCs/>
                <w:kern w:val="0"/>
                <w:sz w:val="21"/>
                <w:szCs w:val="21"/>
              </w:rPr>
              <w:t>该种危险物质Q值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1</w:t>
            </w:r>
          </w:p>
        </w:tc>
        <w:tc>
          <w:tcPr>
            <w:tcW w:w="1694" w:type="dxa"/>
            <w:noWrap w:val="0"/>
            <w:vAlign w:val="center"/>
          </w:tcPr>
          <w:p>
            <w:pPr>
              <w:pStyle w:val="56"/>
              <w:spacing w:line="240" w:lineRule="auto"/>
              <w:ind w:firstLine="0" w:firstLineChars="0"/>
              <w:jc w:val="center"/>
              <w:rPr>
                <w:rFonts w:cs="Times New Roman"/>
                <w:kern w:val="0"/>
                <w:sz w:val="21"/>
                <w:szCs w:val="21"/>
                <w:highlight w:val="green"/>
              </w:rPr>
            </w:pPr>
            <w:r>
              <w:rPr>
                <w:rFonts w:cs="Times New Roman"/>
                <w:sz w:val="21"/>
                <w:szCs w:val="21"/>
              </w:rPr>
              <w:t>盐酸</w:t>
            </w:r>
          </w:p>
        </w:tc>
        <w:tc>
          <w:tcPr>
            <w:tcW w:w="1170"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7647-01-</w:t>
            </w:r>
            <w:r>
              <w:rPr>
                <w:rFonts w:hint="eastAsia" w:cs="Times New Roman"/>
                <w:sz w:val="21"/>
                <w:szCs w:val="21"/>
              </w:rPr>
              <w:t>0</w:t>
            </w:r>
          </w:p>
        </w:tc>
        <w:tc>
          <w:tcPr>
            <w:tcW w:w="1665" w:type="dxa"/>
            <w:noWrap w:val="0"/>
            <w:vAlign w:val="center"/>
          </w:tcPr>
          <w:p>
            <w:pPr>
              <w:spacing w:line="240" w:lineRule="auto"/>
              <w:ind w:firstLine="0" w:firstLineChars="0"/>
              <w:jc w:val="center"/>
              <w:rPr>
                <w:sz w:val="21"/>
              </w:rPr>
            </w:pPr>
            <w:r>
              <w:rPr>
                <w:rFonts w:hint="eastAsia"/>
                <w:sz w:val="21"/>
              </w:rPr>
              <w:t>3.36</w:t>
            </w:r>
          </w:p>
        </w:tc>
        <w:tc>
          <w:tcPr>
            <w:tcW w:w="1167"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7.5</w:t>
            </w:r>
          </w:p>
        </w:tc>
        <w:tc>
          <w:tcPr>
            <w:tcW w:w="1998" w:type="dxa"/>
            <w:noWrap w:val="0"/>
            <w:vAlign w:val="center"/>
          </w:tcPr>
          <w:p>
            <w:pPr>
              <w:spacing w:line="240" w:lineRule="auto"/>
              <w:ind w:firstLine="0" w:firstLineChars="0"/>
              <w:jc w:val="center"/>
              <w:rPr>
                <w:sz w:val="21"/>
              </w:rPr>
            </w:pPr>
            <w:r>
              <w:rPr>
                <w:rFonts w:hint="eastAsia"/>
                <w:sz w:val="21"/>
              </w:rPr>
              <w:t>0.448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2</w:t>
            </w:r>
          </w:p>
        </w:tc>
        <w:tc>
          <w:tcPr>
            <w:tcW w:w="1694" w:type="dxa"/>
            <w:noWrap w:val="0"/>
            <w:vAlign w:val="center"/>
          </w:tcPr>
          <w:p>
            <w:pPr>
              <w:pStyle w:val="56"/>
              <w:spacing w:line="240" w:lineRule="auto"/>
              <w:ind w:firstLine="0" w:firstLineChars="0"/>
              <w:jc w:val="center"/>
              <w:rPr>
                <w:rFonts w:hint="eastAsia" w:cs="Times New Roman"/>
                <w:kern w:val="0"/>
                <w:sz w:val="21"/>
                <w:szCs w:val="21"/>
                <w:highlight w:val="green"/>
              </w:rPr>
            </w:pPr>
            <w:r>
              <w:rPr>
                <w:rFonts w:cs="Times New Roman"/>
                <w:sz w:val="21"/>
                <w:szCs w:val="21"/>
              </w:rPr>
              <w:t>硝酸</w:t>
            </w:r>
          </w:p>
        </w:tc>
        <w:tc>
          <w:tcPr>
            <w:tcW w:w="1170"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7697-37-2</w:t>
            </w:r>
          </w:p>
        </w:tc>
        <w:tc>
          <w:tcPr>
            <w:tcW w:w="1665" w:type="dxa"/>
            <w:noWrap w:val="0"/>
            <w:vAlign w:val="center"/>
          </w:tcPr>
          <w:p>
            <w:pPr>
              <w:spacing w:line="240" w:lineRule="auto"/>
              <w:ind w:firstLine="0" w:firstLineChars="0"/>
              <w:jc w:val="center"/>
              <w:rPr>
                <w:sz w:val="21"/>
              </w:rPr>
            </w:pPr>
            <w:r>
              <w:rPr>
                <w:rFonts w:hint="eastAsia"/>
                <w:sz w:val="21"/>
              </w:rPr>
              <w:t>0.84</w:t>
            </w:r>
          </w:p>
        </w:tc>
        <w:tc>
          <w:tcPr>
            <w:tcW w:w="1167"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7.5</w:t>
            </w:r>
          </w:p>
        </w:tc>
        <w:tc>
          <w:tcPr>
            <w:tcW w:w="1998" w:type="dxa"/>
            <w:noWrap w:val="0"/>
            <w:vAlign w:val="center"/>
          </w:tcPr>
          <w:p>
            <w:pPr>
              <w:spacing w:line="240" w:lineRule="auto"/>
              <w:ind w:firstLine="0" w:firstLineChars="0"/>
              <w:jc w:val="center"/>
              <w:rPr>
                <w:sz w:val="21"/>
              </w:rPr>
            </w:pPr>
            <w:r>
              <w:rPr>
                <w:rFonts w:hint="eastAsia"/>
                <w:sz w:val="21"/>
              </w:rPr>
              <w:t>0.112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3</w:t>
            </w:r>
          </w:p>
        </w:tc>
        <w:tc>
          <w:tcPr>
            <w:tcW w:w="1694"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氨水</w:t>
            </w:r>
          </w:p>
        </w:tc>
        <w:tc>
          <w:tcPr>
            <w:tcW w:w="1170"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1336-21-6</w:t>
            </w:r>
          </w:p>
        </w:tc>
        <w:tc>
          <w:tcPr>
            <w:tcW w:w="1665" w:type="dxa"/>
            <w:noWrap w:val="0"/>
            <w:vAlign w:val="center"/>
          </w:tcPr>
          <w:p>
            <w:pPr>
              <w:spacing w:line="240" w:lineRule="auto"/>
              <w:ind w:firstLine="0" w:firstLineChars="0"/>
              <w:jc w:val="center"/>
              <w:rPr>
                <w:sz w:val="21"/>
              </w:rPr>
            </w:pPr>
            <w:r>
              <w:rPr>
                <w:sz w:val="21"/>
              </w:rPr>
              <w:t>0.5</w:t>
            </w:r>
          </w:p>
        </w:tc>
        <w:tc>
          <w:tcPr>
            <w:tcW w:w="1167"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10</w:t>
            </w:r>
          </w:p>
        </w:tc>
        <w:tc>
          <w:tcPr>
            <w:tcW w:w="1998" w:type="dxa"/>
            <w:noWrap w:val="0"/>
            <w:vAlign w:val="center"/>
          </w:tcPr>
          <w:p>
            <w:pPr>
              <w:spacing w:line="240" w:lineRule="auto"/>
              <w:ind w:firstLine="0" w:firstLineChars="0"/>
              <w:jc w:val="center"/>
              <w:rPr>
                <w:sz w:val="21"/>
              </w:rPr>
            </w:pPr>
            <w:r>
              <w:rPr>
                <w:rFonts w:hint="eastAsia"/>
                <w:sz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4</w:t>
            </w:r>
          </w:p>
        </w:tc>
        <w:tc>
          <w:tcPr>
            <w:tcW w:w="1694" w:type="dxa"/>
            <w:noWrap w:val="0"/>
            <w:vAlign w:val="center"/>
          </w:tcPr>
          <w:p>
            <w:pPr>
              <w:pStyle w:val="56"/>
              <w:spacing w:line="240" w:lineRule="auto"/>
              <w:ind w:firstLine="0" w:firstLineChars="0"/>
              <w:jc w:val="center"/>
              <w:rPr>
                <w:rFonts w:cs="Times New Roman"/>
                <w:sz w:val="21"/>
                <w:szCs w:val="21"/>
              </w:rPr>
            </w:pPr>
            <w:r>
              <w:rPr>
                <w:rFonts w:cs="Times New Roman"/>
                <w:kern w:val="0"/>
                <w:sz w:val="21"/>
                <w:szCs w:val="21"/>
              </w:rPr>
              <w:t>硫酸</w:t>
            </w:r>
          </w:p>
        </w:tc>
        <w:tc>
          <w:tcPr>
            <w:tcW w:w="1170"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7664-93-9</w:t>
            </w:r>
          </w:p>
        </w:tc>
        <w:tc>
          <w:tcPr>
            <w:tcW w:w="1665" w:type="dxa"/>
            <w:noWrap w:val="0"/>
            <w:vAlign w:val="center"/>
          </w:tcPr>
          <w:p>
            <w:pPr>
              <w:spacing w:line="240" w:lineRule="auto"/>
              <w:ind w:firstLine="0" w:firstLineChars="0"/>
              <w:jc w:val="center"/>
              <w:rPr>
                <w:sz w:val="21"/>
              </w:rPr>
            </w:pPr>
            <w:r>
              <w:rPr>
                <w:rFonts w:hint="eastAsia"/>
                <w:sz w:val="21"/>
              </w:rPr>
              <w:t>0.5</w:t>
            </w:r>
          </w:p>
        </w:tc>
        <w:tc>
          <w:tcPr>
            <w:tcW w:w="1167"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10</w:t>
            </w:r>
          </w:p>
        </w:tc>
        <w:tc>
          <w:tcPr>
            <w:tcW w:w="1998" w:type="dxa"/>
            <w:noWrap w:val="0"/>
            <w:vAlign w:val="center"/>
          </w:tcPr>
          <w:p>
            <w:pPr>
              <w:spacing w:line="240" w:lineRule="auto"/>
              <w:ind w:firstLine="0" w:firstLineChars="0"/>
              <w:jc w:val="center"/>
              <w:rPr>
                <w:sz w:val="21"/>
              </w:rPr>
            </w:pPr>
            <w:r>
              <w:rPr>
                <w:rFonts w:hint="eastAsia"/>
                <w:sz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5</w:t>
            </w:r>
          </w:p>
        </w:tc>
        <w:tc>
          <w:tcPr>
            <w:tcW w:w="1694" w:type="dxa"/>
            <w:noWrap w:val="0"/>
            <w:vAlign w:val="center"/>
          </w:tcPr>
          <w:p>
            <w:pPr>
              <w:pStyle w:val="56"/>
              <w:spacing w:line="240" w:lineRule="auto"/>
              <w:ind w:firstLine="0" w:firstLineChars="0"/>
              <w:jc w:val="center"/>
              <w:rPr>
                <w:rFonts w:cs="Times New Roman"/>
                <w:sz w:val="21"/>
                <w:szCs w:val="21"/>
              </w:rPr>
            </w:pPr>
            <w:r>
              <w:rPr>
                <w:rFonts w:hint="eastAsia" w:cs="Times New Roman"/>
                <w:kern w:val="0"/>
                <w:sz w:val="21"/>
                <w:szCs w:val="21"/>
              </w:rPr>
              <w:t>氰化钾</w:t>
            </w:r>
          </w:p>
        </w:tc>
        <w:tc>
          <w:tcPr>
            <w:tcW w:w="1170"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151-50-8</w:t>
            </w:r>
          </w:p>
        </w:tc>
        <w:tc>
          <w:tcPr>
            <w:tcW w:w="1665" w:type="dxa"/>
            <w:noWrap w:val="0"/>
            <w:vAlign w:val="center"/>
          </w:tcPr>
          <w:p>
            <w:pPr>
              <w:spacing w:line="240" w:lineRule="auto"/>
              <w:ind w:firstLine="0" w:firstLineChars="0"/>
              <w:jc w:val="center"/>
              <w:rPr>
                <w:sz w:val="21"/>
              </w:rPr>
            </w:pPr>
            <w:r>
              <w:rPr>
                <w:rFonts w:hint="eastAsia"/>
                <w:sz w:val="21"/>
              </w:rPr>
              <w:t>--</w:t>
            </w:r>
          </w:p>
        </w:tc>
        <w:tc>
          <w:tcPr>
            <w:tcW w:w="1167"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0.25</w:t>
            </w:r>
          </w:p>
        </w:tc>
        <w:tc>
          <w:tcPr>
            <w:tcW w:w="1998" w:type="dxa"/>
            <w:noWrap w:val="0"/>
            <w:vAlign w:val="center"/>
          </w:tcPr>
          <w:p>
            <w:pPr>
              <w:spacing w:line="240" w:lineRule="auto"/>
              <w:ind w:firstLine="0" w:firstLineChars="0"/>
              <w:jc w:val="center"/>
              <w:rPr>
                <w:sz w:val="21"/>
              </w:rPr>
            </w:pPr>
            <w:r>
              <w:rPr>
                <w:rFonts w:hint="eastAsia"/>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6</w:t>
            </w:r>
          </w:p>
        </w:tc>
        <w:tc>
          <w:tcPr>
            <w:tcW w:w="1694" w:type="dxa"/>
            <w:noWrap w:val="0"/>
            <w:vAlign w:val="center"/>
          </w:tcPr>
          <w:p>
            <w:pPr>
              <w:pStyle w:val="56"/>
              <w:spacing w:line="240" w:lineRule="auto"/>
              <w:ind w:firstLine="0" w:firstLineChars="0"/>
              <w:jc w:val="center"/>
              <w:rPr>
                <w:rFonts w:hint="eastAsia" w:cs="Times New Roman"/>
                <w:sz w:val="21"/>
                <w:szCs w:val="21"/>
              </w:rPr>
            </w:pPr>
            <w:r>
              <w:rPr>
                <w:sz w:val="21"/>
              </w:rPr>
              <w:t>废矿物油</w:t>
            </w:r>
          </w:p>
        </w:tc>
        <w:tc>
          <w:tcPr>
            <w:tcW w:w="1170"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w:t>
            </w:r>
          </w:p>
        </w:tc>
        <w:tc>
          <w:tcPr>
            <w:tcW w:w="1665" w:type="dxa"/>
            <w:noWrap w:val="0"/>
            <w:vAlign w:val="center"/>
          </w:tcPr>
          <w:p>
            <w:pPr>
              <w:spacing w:line="240" w:lineRule="auto"/>
              <w:ind w:firstLine="0" w:firstLineChars="0"/>
              <w:jc w:val="center"/>
              <w:rPr>
                <w:sz w:val="21"/>
              </w:rPr>
            </w:pPr>
            <w:r>
              <w:rPr>
                <w:rFonts w:hint="eastAsia"/>
                <w:sz w:val="21"/>
              </w:rPr>
              <w:t>0.1</w:t>
            </w:r>
          </w:p>
        </w:tc>
        <w:tc>
          <w:tcPr>
            <w:tcW w:w="1167"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2500</w:t>
            </w:r>
          </w:p>
        </w:tc>
        <w:tc>
          <w:tcPr>
            <w:tcW w:w="1998" w:type="dxa"/>
            <w:noWrap w:val="0"/>
            <w:vAlign w:val="center"/>
          </w:tcPr>
          <w:p>
            <w:pPr>
              <w:spacing w:line="240" w:lineRule="auto"/>
              <w:ind w:firstLine="0" w:firstLineChars="0"/>
              <w:jc w:val="center"/>
              <w:rPr>
                <w:sz w:val="21"/>
              </w:rPr>
            </w:pPr>
            <w:r>
              <w:rPr>
                <w:rFonts w:hint="eastAsia"/>
                <w:sz w:val="21"/>
              </w:rPr>
              <w:t>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w:t>
            </w:r>
          </w:p>
        </w:tc>
        <w:tc>
          <w:tcPr>
            <w:tcW w:w="1694"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汞</w:t>
            </w:r>
          </w:p>
        </w:tc>
        <w:tc>
          <w:tcPr>
            <w:tcW w:w="1170"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7439-97-6</w:t>
            </w:r>
          </w:p>
        </w:tc>
        <w:tc>
          <w:tcPr>
            <w:tcW w:w="1665" w:type="dxa"/>
            <w:noWrap w:val="0"/>
            <w:vAlign w:val="center"/>
          </w:tcPr>
          <w:p>
            <w:pPr>
              <w:spacing w:line="240" w:lineRule="auto"/>
              <w:ind w:firstLine="0" w:firstLineChars="0"/>
              <w:jc w:val="center"/>
              <w:rPr>
                <w:sz w:val="21"/>
              </w:rPr>
            </w:pPr>
            <w:r>
              <w:rPr>
                <w:sz w:val="21"/>
              </w:rPr>
              <w:t>&lt;0.003</w:t>
            </w:r>
          </w:p>
        </w:tc>
        <w:tc>
          <w:tcPr>
            <w:tcW w:w="1167"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0.5</w:t>
            </w:r>
          </w:p>
        </w:tc>
        <w:tc>
          <w:tcPr>
            <w:tcW w:w="1998" w:type="dxa"/>
            <w:noWrap w:val="0"/>
            <w:vAlign w:val="center"/>
          </w:tcPr>
          <w:p>
            <w:pPr>
              <w:spacing w:line="240" w:lineRule="auto"/>
              <w:ind w:firstLine="0" w:firstLineChars="0"/>
              <w:jc w:val="center"/>
              <w:rPr>
                <w:sz w:val="21"/>
              </w:rPr>
            </w:pPr>
            <w:r>
              <w:rPr>
                <w:sz w:val="21"/>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8</w:t>
            </w:r>
          </w:p>
        </w:tc>
        <w:tc>
          <w:tcPr>
            <w:tcW w:w="1694"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highlight w:val="none"/>
              </w:rPr>
              <w:t>废浸泡液：</w:t>
            </w:r>
            <w:r>
              <w:rPr>
                <w:rFonts w:cs="Times New Roman"/>
                <w:sz w:val="21"/>
                <w:szCs w:val="21"/>
                <w:highlight w:val="none"/>
              </w:rPr>
              <w:t>铜</w:t>
            </w:r>
            <w:r>
              <w:rPr>
                <w:rFonts w:cs="Times New Roman"/>
                <w:sz w:val="21"/>
                <w:szCs w:val="21"/>
              </w:rPr>
              <w:t>及其化合物（以铜离子计）</w:t>
            </w:r>
          </w:p>
        </w:tc>
        <w:tc>
          <w:tcPr>
            <w:tcW w:w="1170"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w:t>
            </w:r>
          </w:p>
        </w:tc>
        <w:tc>
          <w:tcPr>
            <w:tcW w:w="1665" w:type="dxa"/>
            <w:noWrap w:val="0"/>
            <w:vAlign w:val="center"/>
          </w:tcPr>
          <w:p>
            <w:pPr>
              <w:spacing w:line="240" w:lineRule="auto"/>
              <w:ind w:firstLine="0" w:firstLineChars="0"/>
              <w:jc w:val="center"/>
              <w:rPr>
                <w:sz w:val="21"/>
              </w:rPr>
            </w:pPr>
            <w:r>
              <w:rPr>
                <w:sz w:val="21"/>
              </w:rPr>
              <w:t>&lt;2×10</w:t>
            </w:r>
            <w:r>
              <w:rPr>
                <w:sz w:val="21"/>
                <w:vertAlign w:val="superscript"/>
              </w:rPr>
              <w:t>-6</w:t>
            </w:r>
          </w:p>
        </w:tc>
        <w:tc>
          <w:tcPr>
            <w:tcW w:w="1167"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0.25</w:t>
            </w:r>
          </w:p>
        </w:tc>
        <w:tc>
          <w:tcPr>
            <w:tcW w:w="1998" w:type="dxa"/>
            <w:noWrap w:val="0"/>
            <w:vAlign w:val="center"/>
          </w:tcPr>
          <w:p>
            <w:pPr>
              <w:spacing w:line="240" w:lineRule="auto"/>
              <w:ind w:firstLine="0" w:firstLineChars="0"/>
              <w:jc w:val="center"/>
              <w:rPr>
                <w:sz w:val="21"/>
              </w:rPr>
            </w:pPr>
            <w:r>
              <w:rPr>
                <w:sz w:val="21"/>
              </w:rPr>
              <w:t>8×10</w:t>
            </w:r>
            <w:r>
              <w:rPr>
                <w:sz w:val="21"/>
                <w:vertAlign w:val="superscript"/>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9" w:type="dxa"/>
            <w:gridSpan w:val="5"/>
            <w:noWrap w:val="0"/>
            <w:vAlign w:val="center"/>
          </w:tcPr>
          <w:p>
            <w:pPr>
              <w:pStyle w:val="56"/>
              <w:spacing w:line="240" w:lineRule="auto"/>
              <w:ind w:firstLine="0" w:firstLineChars="0"/>
              <w:jc w:val="center"/>
              <w:rPr>
                <w:rFonts w:cs="Times New Roman"/>
                <w:sz w:val="21"/>
                <w:szCs w:val="21"/>
              </w:rPr>
            </w:pPr>
            <w:r>
              <w:rPr>
                <w:rFonts w:cs="Times New Roman"/>
                <w:kern w:val="0"/>
                <w:sz w:val="21"/>
                <w:szCs w:val="21"/>
              </w:rPr>
              <w:t>项目Q值∑</w:t>
            </w:r>
          </w:p>
        </w:tc>
        <w:tc>
          <w:tcPr>
            <w:tcW w:w="1998" w:type="dxa"/>
            <w:noWrap w:val="0"/>
            <w:vAlign w:val="center"/>
          </w:tcPr>
          <w:p>
            <w:pPr>
              <w:spacing w:line="240" w:lineRule="auto"/>
              <w:ind w:firstLine="0" w:firstLineChars="0"/>
              <w:jc w:val="center"/>
              <w:rPr>
                <w:rFonts w:hint="eastAsia"/>
                <w:sz w:val="21"/>
              </w:rPr>
            </w:pPr>
            <w:r>
              <w:rPr>
                <w:rFonts w:hint="eastAsia"/>
                <w:sz w:val="21"/>
              </w:rPr>
              <w:t>0.657408</w:t>
            </w:r>
          </w:p>
        </w:tc>
      </w:tr>
    </w:tbl>
    <w:p>
      <w:pPr>
        <w:pStyle w:val="4"/>
        <w:spacing w:line="360" w:lineRule="auto"/>
        <w:rPr>
          <w:lang w:val="en-US" w:eastAsia="zh-CN"/>
        </w:rPr>
      </w:pPr>
      <w:r>
        <w:rPr>
          <w:rFonts w:hint="eastAsia"/>
          <w:lang w:val="en-US" w:eastAsia="zh-CN"/>
        </w:rPr>
        <w:t>3.1.3</w:t>
      </w:r>
      <w:r>
        <w:rPr>
          <w:lang w:val="en-US" w:eastAsia="zh-CN"/>
        </w:rPr>
        <w:t>、环境风险单元的识别</w:t>
      </w:r>
    </w:p>
    <w:p>
      <w:pPr>
        <w:spacing w:line="360" w:lineRule="auto"/>
        <w:ind w:firstLine="480" w:firstLineChars="200"/>
        <w:rPr>
          <w:color w:val="000000"/>
          <w:sz w:val="24"/>
        </w:rPr>
      </w:pPr>
      <w:r>
        <w:rPr>
          <w:color w:val="000000"/>
          <w:sz w:val="24"/>
        </w:rPr>
        <w:t>本项目风险单元主要为危废间、危险化学品储存间、污水处理站、生产区。</w:t>
      </w:r>
    </w:p>
    <w:p>
      <w:pPr>
        <w:pStyle w:val="3"/>
        <w:spacing w:line="360" w:lineRule="auto"/>
        <w:rPr>
          <w:lang w:val="en-US" w:eastAsia="zh-CN"/>
        </w:rPr>
      </w:pPr>
      <w:bookmarkStart w:id="44" w:name="_Toc12180"/>
      <w:r>
        <w:rPr>
          <w:rFonts w:hint="eastAsia"/>
          <w:lang w:val="en-US" w:eastAsia="zh-CN"/>
        </w:rPr>
        <w:t>3.2环境风险评估</w:t>
      </w:r>
      <w:bookmarkEnd w:id="44"/>
    </w:p>
    <w:p>
      <w:pPr>
        <w:spacing w:line="360" w:lineRule="auto"/>
        <w:ind w:firstLine="480" w:firstLineChars="200"/>
        <w:rPr>
          <w:color w:val="000000"/>
          <w:sz w:val="24"/>
        </w:rPr>
      </w:pPr>
      <w:r>
        <w:rPr>
          <w:rFonts w:hint="eastAsia"/>
          <w:color w:val="000000"/>
          <w:sz w:val="24"/>
        </w:rPr>
        <w:t>根据《企业突发环境事件风险分级方法》（</w:t>
      </w:r>
      <w:r>
        <w:rPr>
          <w:color w:val="000000"/>
          <w:sz w:val="24"/>
        </w:rPr>
        <w:t>HJ941-2018</w:t>
      </w:r>
      <w:r>
        <w:rPr>
          <w:rFonts w:hint="eastAsia"/>
          <w:color w:val="000000"/>
          <w:sz w:val="24"/>
        </w:rPr>
        <w:t>）及《重大危险源辨识》（</w:t>
      </w:r>
      <w:r>
        <w:rPr>
          <w:color w:val="000000"/>
          <w:sz w:val="24"/>
        </w:rPr>
        <w:t>GB18218-2009</w:t>
      </w:r>
      <w:r>
        <w:rPr>
          <w:rFonts w:hint="eastAsia"/>
          <w:color w:val="000000"/>
          <w:sz w:val="24"/>
        </w:rPr>
        <w:t>）对本公司进行风险评估，环境风险评估报告的主要内容如下：</w:t>
      </w:r>
    </w:p>
    <w:p>
      <w:pPr>
        <w:numPr>
          <w:ilvl w:val="0"/>
          <w:numId w:val="2"/>
        </w:numPr>
        <w:spacing w:line="360" w:lineRule="auto"/>
        <w:ind w:firstLine="480" w:firstLineChars="200"/>
        <w:rPr>
          <w:rFonts w:hint="eastAsia"/>
          <w:color w:val="000000"/>
          <w:sz w:val="24"/>
        </w:rPr>
      </w:pPr>
      <w:r>
        <w:rPr>
          <w:rFonts w:hint="eastAsia"/>
          <w:color w:val="000000"/>
          <w:sz w:val="24"/>
        </w:rPr>
        <w:t>参照《企业突发环境事件风险评估指南（试行）》和《企业突发环境事件风险分级方法》。本企业生产工艺方面，涉及危险化学品及危险废物，属于有毒有害及易燃物质；不涉及危险工艺过程或国家规定的禁用工艺设备。</w:t>
      </w:r>
    </w:p>
    <w:p>
      <w:pPr>
        <w:spacing w:line="360" w:lineRule="auto"/>
        <w:ind w:firstLine="480" w:firstLineChars="200"/>
        <w:rPr>
          <w:color w:val="000000"/>
          <w:sz w:val="24"/>
        </w:rPr>
      </w:pPr>
      <w:r>
        <w:rPr>
          <w:rFonts w:hint="eastAsia"/>
          <w:color w:val="000000"/>
          <w:sz w:val="24"/>
        </w:rPr>
        <w:t>大气环境防控措施方面，生产过程中产生的废气经环评设计的环保措施处理后达标排放；满足环评及批复文件提出的防护距离的要求；企业生产过程中未发生过突发大气环境事件。</w:t>
      </w:r>
    </w:p>
    <w:p>
      <w:pPr>
        <w:spacing w:line="360" w:lineRule="auto"/>
        <w:ind w:firstLine="480" w:firstLineChars="200"/>
        <w:rPr>
          <w:color w:val="000000"/>
          <w:sz w:val="24"/>
        </w:rPr>
      </w:pPr>
      <w:r>
        <w:rPr>
          <w:rFonts w:hint="eastAsia"/>
          <w:color w:val="000000"/>
          <w:sz w:val="24"/>
        </w:rPr>
        <w:t xml:space="preserve">水环境防控措施方面，企业生产废水经厂区污水处理站处理后达标排放；厂区内设置事故水池，雨水总排口设置截流阀实行雨污分流；生活污水经化粪池沉淀，经厂内污水管道汇集至厂区总排口排放，然后通过市政污水管网最终排放至污水处理厂进行处理。按环评及批复文件的要求落实了其他建设环境风险防控措施。企业生产过程中未发生突发水环境事件。 </w:t>
      </w:r>
    </w:p>
    <w:p>
      <w:pPr>
        <w:spacing w:line="360" w:lineRule="auto"/>
        <w:ind w:firstLine="480" w:firstLineChars="200"/>
        <w:rPr>
          <w:color w:val="000000"/>
          <w:sz w:val="24"/>
        </w:rPr>
      </w:pPr>
      <w:r>
        <w:rPr>
          <w:rFonts w:hint="eastAsia"/>
          <w:color w:val="000000"/>
          <w:sz w:val="24"/>
        </w:rPr>
        <w:t>（2）本公司环境风险等级为一般</w:t>
      </w:r>
      <w:r>
        <w:rPr>
          <w:color w:val="000000"/>
          <w:sz w:val="24"/>
        </w:rPr>
        <w:t>[</w:t>
      </w:r>
      <w:r>
        <w:rPr>
          <w:rFonts w:hint="eastAsia"/>
          <w:color w:val="000000"/>
          <w:sz w:val="24"/>
        </w:rPr>
        <w:t>一般</w:t>
      </w:r>
      <w:r>
        <w:rPr>
          <w:color w:val="000000"/>
          <w:sz w:val="24"/>
        </w:rPr>
        <w:t>-</w:t>
      </w:r>
      <w:r>
        <w:rPr>
          <w:rFonts w:hint="eastAsia"/>
          <w:color w:val="000000"/>
          <w:sz w:val="24"/>
        </w:rPr>
        <w:t>大气</w:t>
      </w:r>
      <w:r>
        <w:rPr>
          <w:color w:val="000000"/>
          <w:sz w:val="24"/>
        </w:rPr>
        <w:t>(Q0) +</w:t>
      </w:r>
      <w:r>
        <w:rPr>
          <w:rFonts w:hint="eastAsia"/>
          <w:color w:val="000000"/>
          <w:sz w:val="24"/>
        </w:rPr>
        <w:t>一般</w:t>
      </w:r>
      <w:r>
        <w:rPr>
          <w:color w:val="000000"/>
          <w:sz w:val="24"/>
        </w:rPr>
        <w:t>-</w:t>
      </w:r>
      <w:r>
        <w:rPr>
          <w:rFonts w:hint="eastAsia"/>
          <w:color w:val="000000"/>
          <w:sz w:val="24"/>
        </w:rPr>
        <w:t>水</w:t>
      </w:r>
      <w:r>
        <w:rPr>
          <w:color w:val="000000"/>
          <w:sz w:val="24"/>
        </w:rPr>
        <w:t>(Q0) ]</w:t>
      </w:r>
      <w:r>
        <w:rPr>
          <w:rFonts w:hint="eastAsia"/>
          <w:color w:val="000000"/>
          <w:sz w:val="24"/>
        </w:rPr>
        <w:t xml:space="preserve">。 </w:t>
      </w:r>
    </w:p>
    <w:p>
      <w:pPr>
        <w:spacing w:line="360" w:lineRule="auto"/>
        <w:ind w:firstLine="480" w:firstLineChars="200"/>
        <w:rPr>
          <w:color w:val="000000"/>
          <w:sz w:val="24"/>
        </w:rPr>
      </w:pPr>
      <w:r>
        <w:rPr>
          <w:rFonts w:hint="eastAsia"/>
          <w:color w:val="000000"/>
          <w:sz w:val="24"/>
        </w:rPr>
        <w:t>（3）本公司环境风险事故类型有：</w:t>
      </w:r>
      <w:r>
        <w:rPr>
          <w:color w:val="000000"/>
          <w:sz w:val="24"/>
        </w:rPr>
        <w:t>危险化学品泄漏造成污染物扩散到大气中；厂区内易燃物质发生火灾，火灾处理过程中消防废水，未能得到有效的控制；污水处理站处理措施出现问题，造成废水重金属含量超标</w:t>
      </w:r>
      <w:r>
        <w:rPr>
          <w:rFonts w:hint="eastAsia"/>
          <w:color w:val="000000"/>
          <w:sz w:val="24"/>
        </w:rPr>
        <w:t>；环保措施出现异常。公司对不同事故类型对应设置了风险防控和应急处置措施，并配备了一定的应急物资。</w:t>
      </w:r>
    </w:p>
    <w:p>
      <w:pPr>
        <w:pStyle w:val="2"/>
        <w:pageBreakBefore/>
      </w:pPr>
      <w:bookmarkStart w:id="45" w:name="_Toc9193"/>
      <w:bookmarkStart w:id="46" w:name="_Toc27843"/>
      <w:bookmarkStart w:id="47" w:name="_Toc13367"/>
      <w:r>
        <w:rPr>
          <w:rFonts w:hint="eastAsia"/>
          <w:lang w:val="en-US" w:eastAsia="zh-CN"/>
        </w:rPr>
        <w:t>4</w:t>
      </w:r>
      <w:r>
        <w:t>应急组织体系及职责</w:t>
      </w:r>
      <w:bookmarkEnd w:id="45"/>
      <w:bookmarkEnd w:id="46"/>
      <w:bookmarkEnd w:id="47"/>
    </w:p>
    <w:p>
      <w:pPr>
        <w:spacing w:line="360" w:lineRule="auto"/>
        <w:ind w:firstLine="480" w:firstLineChars="200"/>
        <w:rPr>
          <w:rFonts w:hint="eastAsia"/>
          <w:bCs/>
          <w:sz w:val="24"/>
        </w:rPr>
      </w:pPr>
      <w:bookmarkStart w:id="48" w:name="_Toc8363"/>
      <w:bookmarkStart w:id="49" w:name="_Toc3126"/>
      <w:r>
        <w:rPr>
          <w:rFonts w:hint="eastAsia"/>
          <w:bCs/>
          <w:sz w:val="24"/>
        </w:rPr>
        <w:t>为保证紧急情况下的应急救援，本公司建立应急救援指挥部，负责紧急情况下人员、资源配置、应急反应小组人员调动；确定现场指挥人员；调查事故原因；批准预案的启动与终止；事故的上报及预案演练等。</w:t>
      </w:r>
    </w:p>
    <w:p>
      <w:pPr>
        <w:pStyle w:val="3"/>
      </w:pPr>
      <w:bookmarkStart w:id="50" w:name="_Toc17048"/>
      <w:r>
        <w:rPr>
          <w:rFonts w:hint="eastAsia"/>
          <w:lang w:val="en-US" w:eastAsia="zh-CN"/>
        </w:rPr>
        <w:t>4</w:t>
      </w:r>
      <w:r>
        <w:t>.1应急救援体系</w:t>
      </w:r>
      <w:bookmarkEnd w:id="48"/>
      <w:bookmarkEnd w:id="49"/>
      <w:bookmarkEnd w:id="50"/>
    </w:p>
    <w:p>
      <w:pPr>
        <w:spacing w:line="360" w:lineRule="auto"/>
        <w:ind w:firstLine="480" w:firstLineChars="200"/>
        <w:rPr>
          <w:bCs/>
          <w:sz w:val="24"/>
        </w:rPr>
      </w:pPr>
      <w:r>
        <w:rPr>
          <w:bCs/>
          <w:sz w:val="24"/>
        </w:rPr>
        <w:t>根据泰鼎（天津）环保科技有限公司的企业规模和可能发生的突发环境事件的危害程度，设置分级应急处置组织机构，该机构有三部分组成：应急指挥中心、应急响应中心、应急救援组。应急处置机构图见图4</w:t>
      </w:r>
      <w:r>
        <w:rPr>
          <w:rFonts w:hint="eastAsia"/>
          <w:bCs/>
          <w:sz w:val="24"/>
          <w:lang w:val="en-US" w:eastAsia="zh-CN"/>
        </w:rPr>
        <w:t>.1</w:t>
      </w:r>
      <w:r>
        <w:rPr>
          <w:bCs/>
          <w:sz w:val="24"/>
        </w:rPr>
        <w:t>-1。</w:t>
      </w:r>
    </w:p>
    <w:p>
      <w:pPr>
        <w:spacing w:line="360" w:lineRule="auto"/>
        <w:ind w:firstLine="480" w:firstLineChars="200"/>
        <w:rPr>
          <w:sz w:val="24"/>
        </w:rPr>
      </w:pPr>
      <w:r>
        <w:rPr>
          <w:sz w:val="24"/>
        </w:rPr>
        <mc:AlternateContent>
          <mc:Choice Requires="wps">
            <w:drawing>
              <wp:anchor distT="0" distB="0" distL="114300" distR="114300" simplePos="0" relativeHeight="251663360" behindDoc="0" locked="0" layoutInCell="1" allowOverlap="1">
                <wp:simplePos x="0" y="0"/>
                <wp:positionH relativeFrom="column">
                  <wp:posOffset>647700</wp:posOffset>
                </wp:positionH>
                <wp:positionV relativeFrom="paragraph">
                  <wp:posOffset>2268220</wp:posOffset>
                </wp:positionV>
                <wp:extent cx="304165" cy="1085215"/>
                <wp:effectExtent l="0" t="0" r="0" b="0"/>
                <wp:wrapNone/>
                <wp:docPr id="24" name="文本框 2247"/>
                <wp:cNvGraphicFramePr/>
                <a:graphic xmlns:a="http://schemas.openxmlformats.org/drawingml/2006/main">
                  <a:graphicData uri="http://schemas.microsoft.com/office/word/2010/wordprocessingShape">
                    <wps:wsp>
                      <wps:cNvSpPr txBox="1"/>
                      <wps:spPr>
                        <a:xfrm>
                          <a:off x="0" y="0"/>
                          <a:ext cx="304165" cy="1085215"/>
                        </a:xfrm>
                        <a:prstGeom prst="rect">
                          <a:avLst/>
                        </a:prstGeom>
                        <a:noFill/>
                        <a:ln w="15875">
                          <a:noFill/>
                        </a:ln>
                      </wps:spPr>
                      <wps:txbx>
                        <w:txbxContent>
                          <w:p>
                            <w:pPr>
                              <w:rPr>
                                <w:rFonts w:hint="eastAsia" w:ascii="宋体" w:hAnsi="宋体" w:cs="宋体"/>
                                <w:b/>
                                <w:bCs/>
                              </w:rPr>
                            </w:pPr>
                            <w:r>
                              <w:rPr>
                                <w:rFonts w:hint="eastAsia" w:ascii="宋体" w:hAnsi="宋体" w:cs="宋体"/>
                                <w:b/>
                                <w:bCs/>
                              </w:rPr>
                              <w:t>医疗救护组</w:t>
                            </w:r>
                          </w:p>
                        </w:txbxContent>
                      </wps:txbx>
                      <wps:bodyPr wrap="square" upright="1"/>
                    </wps:wsp>
                  </a:graphicData>
                </a:graphic>
              </wp:anchor>
            </w:drawing>
          </mc:Choice>
          <mc:Fallback>
            <w:pict>
              <v:shape id="文本框 2247" o:spid="_x0000_s1026" o:spt="202" type="#_x0000_t202" style="position:absolute;left:0pt;margin-left:51pt;margin-top:178.6pt;height:85.45pt;width:23.95pt;z-index:251663360;mso-width-relative:page;mso-height-relative:page;" filled="f" stroked="f" coordsize="21600,21600" o:gfxdata="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dsXv3QAA&#10;AAsBAAAPAAAAAAAAAAEAIAAAACIAAABkcnMvZG93bnJldi54bWxQSwECFAAUAAAACACHTuJA9moj&#10;QqcBAAAcAwAADgAAAAAAAAABACAAAAAsAQAAZHJzL2Uyb0RvYy54bWxQSwUGAAAAAAYABgBZAQAA&#10;RQUAAAAA&#10;">
                <v:fill on="f" focussize="0,0"/>
                <v:stroke on="f" weight="1.25pt"/>
                <v:imagedata o:title=""/>
                <o:lock v:ext="edit" aspectratio="f"/>
                <v:textbox>
                  <w:txbxContent>
                    <w:p>
                      <w:pPr>
                        <w:rPr>
                          <w:rFonts w:hint="eastAsia" w:ascii="宋体" w:hAnsi="宋体" w:cs="宋体"/>
                          <w:b/>
                          <w:bCs/>
                        </w:rPr>
                      </w:pPr>
                      <w:r>
                        <w:rPr>
                          <w:rFonts w:hint="eastAsia" w:ascii="宋体" w:hAnsi="宋体" w:cs="宋体"/>
                          <w:b/>
                          <w:bCs/>
                        </w:rPr>
                        <w:t>医疗救护组</w:t>
                      </w:r>
                    </w:p>
                  </w:txbxContent>
                </v:textbox>
              </v:shape>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685800</wp:posOffset>
                </wp:positionH>
                <wp:positionV relativeFrom="paragraph">
                  <wp:posOffset>2283460</wp:posOffset>
                </wp:positionV>
                <wp:extent cx="238125" cy="1028065"/>
                <wp:effectExtent l="4445" t="4445" r="5080" b="15240"/>
                <wp:wrapNone/>
                <wp:docPr id="23" name="矩形 2246"/>
                <wp:cNvGraphicFramePr/>
                <a:graphic xmlns:a="http://schemas.openxmlformats.org/drawingml/2006/main">
                  <a:graphicData uri="http://schemas.microsoft.com/office/word/2010/wordprocessingShape">
                    <wps:wsp>
                      <wps:cNvSpPr/>
                      <wps:spPr>
                        <a:xfrm>
                          <a:off x="0" y="0"/>
                          <a:ext cx="238125" cy="1028065"/>
                        </a:xfrm>
                        <a:prstGeom prst="rect">
                          <a:avLst/>
                        </a:prstGeom>
                        <a:gradFill rotWithShape="0">
                          <a:gsLst>
                            <a:gs pos="0">
                              <a:srgbClr val="FFFFFF"/>
                            </a:gs>
                            <a:gs pos="100000">
                              <a:srgbClr val="FFFFFF"/>
                            </a:gs>
                          </a:gsLst>
                          <a:lin ang="0"/>
                          <a:tileRect/>
                        </a:gradFill>
                        <a:ln w="9525" cap="flat" cmpd="sng">
                          <a:solidFill>
                            <a:srgbClr val="000000"/>
                          </a:solidFill>
                          <a:prstDash val="solid"/>
                          <a:miter/>
                          <a:headEnd type="none" w="med" len="med"/>
                          <a:tailEnd type="none" w="med" len="med"/>
                        </a:ln>
                      </wps:spPr>
                      <wps:bodyPr wrap="square" upright="1"/>
                    </wps:wsp>
                  </a:graphicData>
                </a:graphic>
              </wp:anchor>
            </w:drawing>
          </mc:Choice>
          <mc:Fallback>
            <w:pict>
              <v:rect id="矩形 2246" o:spid="_x0000_s1026" o:spt="1" style="position:absolute;left:0pt;margin-left:54pt;margin-top:179.8pt;height:80.95pt;width:18.75pt;z-index:251662336;mso-width-relative:page;mso-height-relative:page;" fillcolor="#FFFFFF" filled="t" stroked="t" coordsize="21600,21600" o:gfxdata="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Prxva2wAAAAsBAAAPAAAAAAAAAAEAIAAAACIAAABkcnMvZG93bnJldi54bWxQSwECFAAU&#10;AAAACACHTuJAug9mhCcCAABpBAAADgAAAAAAAAABACAAAAAqAQAAZHJzL2Uyb0RvYy54bWxQSwUG&#10;AAAAAAYABgBZAQAAwwUAAAAA&#10;">
                <v:fill type="gradient" on="t" color2="#FFFFFF" angle="90" focus="100%" focussize="0f,0f" focusposition="0f,0f">
                  <o:fill type="gradientUnscaled" v:ext="backwardCompatible"/>
                </v:fill>
                <v:stroke color="#000000" joinstyle="miter"/>
                <v:imagedata o:title=""/>
                <o:lock v:ext="edit" aspectratio="f"/>
              </v:rect>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790575</wp:posOffset>
                </wp:positionH>
                <wp:positionV relativeFrom="paragraph">
                  <wp:posOffset>1969135</wp:posOffset>
                </wp:positionV>
                <wp:extent cx="635" cy="314325"/>
                <wp:effectExtent l="37465" t="0" r="38100" b="9525"/>
                <wp:wrapNone/>
                <wp:docPr id="22" name="直线 2245"/>
                <wp:cNvGraphicFramePr/>
                <a:graphic xmlns:a="http://schemas.openxmlformats.org/drawingml/2006/main">
                  <a:graphicData uri="http://schemas.microsoft.com/office/word/2010/wordprocessingShape">
                    <wps:wsp>
                      <wps:cNvSpPr/>
                      <wps:spPr>
                        <a:xfrm>
                          <a:off x="0" y="0"/>
                          <a:ext cx="635" cy="31432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2245" o:spid="_x0000_s1026" o:spt="20" style="position:absolute;left:0pt;margin-left:62.25pt;margin-top:155.05pt;height:24.75pt;width:0.05pt;z-index:251661312;mso-width-relative:page;mso-height-relative:page;" filled="f" stroked="t" coordsize="21600,21600" o:gfxdata="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MB0DhrbAAAACwEAAA8AAAAA&#10;AAAAAQAgAAAAIgAAAGRycy9kb3ducmV2LnhtbFBLAQIUABQAAAAIAIdO4kAMkxpN2AEAAJYDAAAO&#10;AAAAAAAAAAEAIAAAACoBAABkcnMvZTJvRG9jLnhtbFBLBQYAAAAABgAGAFkBAAB0BQAAAAA=&#10;">
                <v:fill on="f" focussize="0,0"/>
                <v:stroke color="#000000" joinstyle="round" endarrow="block"/>
                <v:imagedata o:title=""/>
                <o:lock v:ext="edit" aspectratio="f"/>
              </v:lin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791210</wp:posOffset>
                </wp:positionH>
                <wp:positionV relativeFrom="paragraph">
                  <wp:posOffset>1969135</wp:posOffset>
                </wp:positionV>
                <wp:extent cx="504190" cy="635"/>
                <wp:effectExtent l="0" t="0" r="0" b="0"/>
                <wp:wrapNone/>
                <wp:docPr id="21" name="直线 2244"/>
                <wp:cNvGraphicFramePr/>
                <a:graphic xmlns:a="http://schemas.openxmlformats.org/drawingml/2006/main">
                  <a:graphicData uri="http://schemas.microsoft.com/office/word/2010/wordprocessingShape">
                    <wps:wsp>
                      <wps:cNvSpPr/>
                      <wps:spPr>
                        <a:xfrm flipH="1">
                          <a:off x="0" y="0"/>
                          <a:ext cx="504190" cy="63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2244" o:spid="_x0000_s1026" o:spt="20" style="position:absolute;left:0pt;flip:x;margin-left:62.3pt;margin-top:155.05pt;height:0.05pt;width:39.7pt;z-index:251660288;mso-width-relative:page;mso-height-relative:page;" filled="f" stroked="t" coordsize="21600,21600" o:gfxdata="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Tbr+81wAAAAsBAAAPAAAAAAAAAAEA&#10;IAAAACIAAABkcnMvZG93bnJldi54bWxQSwECFAAUAAAACACHTuJAWLSHv9cBAACcAwAADgAAAAAA&#10;AAABACAAAAAmAQAAZHJzL2Uyb0RvYy54bWxQSwUGAAAAAAYABgBZAQAAbwUAAAAA&#10;">
                <v:fill on="f" focussize="0,0"/>
                <v:stroke color="#000000" joinstyle="round"/>
                <v:imagedata o:title=""/>
                <o:lock v:ext="edit" aspectratio="f"/>
              </v:line>
            </w:pict>
          </mc:Fallback>
        </mc:AlternateContent>
      </w:r>
      <w:r>
        <w:rPr>
          <w:sz w:val="24"/>
        </w:rPr>
        <w:drawing>
          <wp:inline distT="0" distB="0" distL="114300" distR="114300">
            <wp:extent cx="4734560" cy="3372485"/>
            <wp:effectExtent l="0" t="0" r="8890" b="18415"/>
            <wp:docPr id="201" name="图片 5" descr="QQ截图2015100609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5" descr="QQ截图20151006093204"/>
                    <pic:cNvPicPr>
                      <a:picLocks noChangeAspect="1"/>
                    </pic:cNvPicPr>
                  </pic:nvPicPr>
                  <pic:blipFill>
                    <a:blip r:embed="rId28"/>
                    <a:stretch>
                      <a:fillRect/>
                    </a:stretch>
                  </pic:blipFill>
                  <pic:spPr>
                    <a:xfrm>
                      <a:off x="0" y="0"/>
                      <a:ext cx="4734560" cy="3372485"/>
                    </a:xfrm>
                    <a:prstGeom prst="rect">
                      <a:avLst/>
                    </a:prstGeom>
                    <a:noFill/>
                    <a:ln>
                      <a:noFill/>
                    </a:ln>
                  </pic:spPr>
                </pic:pic>
              </a:graphicData>
            </a:graphic>
          </wp:inline>
        </w:drawing>
      </w:r>
    </w:p>
    <w:p>
      <w:pPr>
        <w:spacing w:line="360" w:lineRule="auto"/>
        <w:jc w:val="center"/>
        <w:rPr>
          <w:b/>
          <w:bCs/>
          <w:sz w:val="24"/>
        </w:rPr>
      </w:pPr>
      <w:r>
        <w:rPr>
          <w:b/>
          <w:bCs/>
          <w:sz w:val="24"/>
        </w:rPr>
        <w:t>图4</w:t>
      </w:r>
      <w:r>
        <w:rPr>
          <w:rFonts w:hint="eastAsia"/>
          <w:b/>
          <w:bCs/>
          <w:sz w:val="24"/>
          <w:lang w:val="en-US" w:eastAsia="zh-CN"/>
        </w:rPr>
        <w:t>.1</w:t>
      </w:r>
      <w:r>
        <w:rPr>
          <w:b/>
          <w:bCs/>
          <w:sz w:val="24"/>
        </w:rPr>
        <w:t>-1    应急处置机构</w:t>
      </w:r>
    </w:p>
    <w:p>
      <w:pPr>
        <w:pStyle w:val="4"/>
        <w:spacing w:line="360" w:lineRule="auto"/>
      </w:pPr>
      <w:bookmarkStart w:id="51" w:name="_Toc372905776"/>
      <w:bookmarkStart w:id="52" w:name="_Toc4803"/>
      <w:r>
        <w:rPr>
          <w:rFonts w:hint="eastAsia"/>
          <w:lang w:val="en-US" w:eastAsia="zh-CN"/>
        </w:rPr>
        <w:t>4</w:t>
      </w:r>
      <w:r>
        <w:t>.1.1应急指挥中心</w:t>
      </w:r>
      <w:bookmarkEnd w:id="51"/>
      <w:bookmarkEnd w:id="52"/>
    </w:p>
    <w:p>
      <w:pPr>
        <w:spacing w:line="360" w:lineRule="auto"/>
        <w:ind w:firstLine="480" w:firstLineChars="200"/>
        <w:rPr>
          <w:sz w:val="24"/>
        </w:rPr>
      </w:pPr>
      <w:r>
        <w:rPr>
          <w:sz w:val="24"/>
        </w:rPr>
        <w:t>总指挥：总经理</w:t>
      </w:r>
    </w:p>
    <w:p>
      <w:pPr>
        <w:pStyle w:val="4"/>
        <w:spacing w:line="360" w:lineRule="auto"/>
      </w:pPr>
      <w:r>
        <w:rPr>
          <w:rFonts w:hint="eastAsia"/>
          <w:lang w:val="en-US" w:eastAsia="zh-CN"/>
        </w:rPr>
        <w:t>4</w:t>
      </w:r>
      <w:r>
        <w:t>.1.2应急响应中心</w:t>
      </w:r>
    </w:p>
    <w:p>
      <w:pPr>
        <w:spacing w:line="360" w:lineRule="auto"/>
        <w:ind w:firstLine="480" w:firstLineChars="200"/>
        <w:rPr>
          <w:sz w:val="24"/>
        </w:rPr>
      </w:pPr>
      <w:r>
        <w:rPr>
          <w:sz w:val="24"/>
        </w:rPr>
        <w:t>公司应急响应中心设置由生产科组成。</w:t>
      </w:r>
    </w:p>
    <w:p>
      <w:pPr>
        <w:spacing w:line="360" w:lineRule="auto"/>
        <w:ind w:firstLine="480" w:firstLineChars="200"/>
        <w:rPr>
          <w:sz w:val="24"/>
        </w:rPr>
      </w:pPr>
      <w:r>
        <w:rPr>
          <w:sz w:val="24"/>
        </w:rPr>
        <w:t>应急响应中心实行24小时值班制度。</w:t>
      </w:r>
    </w:p>
    <w:p>
      <w:pPr>
        <w:pStyle w:val="4"/>
        <w:spacing w:line="360" w:lineRule="auto"/>
        <w:rPr>
          <w:lang w:val="en-US" w:eastAsia="zh-CN"/>
        </w:rPr>
      </w:pPr>
      <w:bookmarkStart w:id="53" w:name="_Toc372905778"/>
      <w:bookmarkStart w:id="54" w:name="_Toc10569"/>
      <w:r>
        <w:rPr>
          <w:rFonts w:hint="eastAsia"/>
          <w:lang w:val="en-US" w:eastAsia="zh-CN"/>
        </w:rPr>
        <w:t>4</w:t>
      </w:r>
      <w:r>
        <w:rPr>
          <w:lang w:val="en-US" w:eastAsia="zh-CN"/>
        </w:rPr>
        <w:t>.1.3现场应急指挥部</w:t>
      </w:r>
      <w:bookmarkEnd w:id="53"/>
      <w:bookmarkEnd w:id="54"/>
    </w:p>
    <w:p>
      <w:pPr>
        <w:pStyle w:val="53"/>
        <w:spacing w:line="360" w:lineRule="auto"/>
        <w:rPr>
          <w:rFonts w:ascii="Times New Roman" w:hAnsi="Times New Roman"/>
        </w:rPr>
      </w:pPr>
      <w:r>
        <w:rPr>
          <w:rFonts w:ascii="Times New Roman" w:hAnsi="Times New Roman"/>
        </w:rPr>
        <w:t>总指挥：副总经理</w:t>
      </w:r>
    </w:p>
    <w:p>
      <w:pPr>
        <w:pStyle w:val="4"/>
        <w:spacing w:line="360" w:lineRule="auto"/>
      </w:pPr>
      <w:bookmarkStart w:id="55" w:name="_Toc372905779"/>
      <w:bookmarkStart w:id="56" w:name="_Toc18154"/>
      <w:r>
        <w:rPr>
          <w:rFonts w:hint="eastAsia"/>
          <w:lang w:val="en-US" w:eastAsia="zh-CN"/>
        </w:rPr>
        <w:t>4</w:t>
      </w:r>
      <w:r>
        <w:t>.1.4应急专家组</w:t>
      </w:r>
      <w:bookmarkEnd w:id="55"/>
      <w:bookmarkEnd w:id="56"/>
    </w:p>
    <w:p>
      <w:pPr>
        <w:pStyle w:val="53"/>
        <w:spacing w:line="360" w:lineRule="auto"/>
        <w:rPr>
          <w:rFonts w:ascii="Times New Roman" w:hAnsi="Times New Roman"/>
          <w:snapToGrid w:val="0"/>
        </w:rPr>
      </w:pPr>
      <w:r>
        <w:rPr>
          <w:rFonts w:ascii="Times New Roman" w:hAnsi="Times New Roman"/>
          <w:snapToGrid w:val="0"/>
        </w:rPr>
        <w:t>专家组负责为现场工作提供建议和技术支持。</w:t>
      </w:r>
    </w:p>
    <w:p>
      <w:pPr>
        <w:spacing w:line="360" w:lineRule="auto"/>
        <w:ind w:firstLine="480" w:firstLineChars="200"/>
        <w:rPr>
          <w:snapToGrid w:val="0"/>
          <w:sz w:val="24"/>
        </w:rPr>
      </w:pPr>
      <w:r>
        <w:rPr>
          <w:sz w:val="24"/>
        </w:rPr>
        <w:t>公司建立环境应急专家库，根据事件性质组成应急专家组指导应急工作。专家组成员由天津市经济开发区专家、环境监测站、同行企业和我厂技术专家组成，专家组成员由公司应急领导小组决定聘用或留用。</w:t>
      </w:r>
    </w:p>
    <w:p>
      <w:pPr>
        <w:pStyle w:val="4"/>
      </w:pPr>
      <w:bookmarkStart w:id="57" w:name="_Toc372905780"/>
      <w:bookmarkStart w:id="58" w:name="_Toc7210"/>
      <w:r>
        <w:rPr>
          <w:rFonts w:hint="eastAsia"/>
          <w:lang w:val="en-US" w:eastAsia="zh-CN"/>
        </w:rPr>
        <w:t>4</w:t>
      </w:r>
      <w:r>
        <w:t>.1.5各应急救援小组</w:t>
      </w:r>
      <w:bookmarkEnd w:id="57"/>
      <w:bookmarkEnd w:id="58"/>
    </w:p>
    <w:p>
      <w:pPr>
        <w:pStyle w:val="53"/>
        <w:spacing w:line="360" w:lineRule="auto"/>
        <w:rPr>
          <w:rFonts w:ascii="Times New Roman" w:hAnsi="Times New Roman"/>
        </w:rPr>
      </w:pPr>
      <w:r>
        <w:rPr>
          <w:rFonts w:ascii="Times New Roman" w:hAnsi="Times New Roman"/>
        </w:rPr>
        <w:t>公司各单位结合平时工作性质和职责，针对突发环境事件成立抢险救援组、警戒疏散组、后勤保障组和通信联络组。各应急救援工作小组组织成员如下：</w:t>
      </w:r>
    </w:p>
    <w:p>
      <w:pPr>
        <w:spacing w:line="360" w:lineRule="auto"/>
        <w:ind w:firstLine="480" w:firstLineChars="200"/>
        <w:rPr>
          <w:sz w:val="24"/>
        </w:rPr>
      </w:pPr>
      <w:r>
        <w:rPr>
          <w:sz w:val="24"/>
        </w:rPr>
        <w:t>（1）抢险救援组</w:t>
      </w:r>
    </w:p>
    <w:p>
      <w:pPr>
        <w:spacing w:line="360" w:lineRule="auto"/>
        <w:ind w:firstLine="480" w:firstLineChars="200"/>
        <w:rPr>
          <w:sz w:val="24"/>
        </w:rPr>
      </w:pPr>
      <w:r>
        <w:rPr>
          <w:sz w:val="24"/>
        </w:rPr>
        <w:t>组长：生产部长</w:t>
      </w:r>
    </w:p>
    <w:p>
      <w:pPr>
        <w:spacing w:line="360" w:lineRule="auto"/>
        <w:ind w:firstLine="480" w:firstLineChars="200"/>
        <w:rPr>
          <w:sz w:val="24"/>
        </w:rPr>
      </w:pPr>
      <w:r>
        <w:rPr>
          <w:sz w:val="24"/>
        </w:rPr>
        <w:t>成员：生产部门</w:t>
      </w:r>
    </w:p>
    <w:p>
      <w:pPr>
        <w:spacing w:line="360" w:lineRule="auto"/>
        <w:ind w:firstLine="480" w:firstLineChars="200"/>
        <w:rPr>
          <w:sz w:val="24"/>
        </w:rPr>
      </w:pPr>
      <w:r>
        <w:rPr>
          <w:sz w:val="24"/>
        </w:rPr>
        <w:t>（2）警戒疏散组</w:t>
      </w:r>
    </w:p>
    <w:p>
      <w:pPr>
        <w:spacing w:line="360" w:lineRule="auto"/>
        <w:ind w:firstLine="480" w:firstLineChars="200"/>
        <w:rPr>
          <w:sz w:val="24"/>
        </w:rPr>
      </w:pPr>
      <w:r>
        <w:rPr>
          <w:sz w:val="24"/>
        </w:rPr>
        <w:t>组长：保卫部长</w:t>
      </w:r>
    </w:p>
    <w:p>
      <w:pPr>
        <w:spacing w:line="360" w:lineRule="auto"/>
        <w:ind w:firstLine="480" w:firstLineChars="200"/>
        <w:rPr>
          <w:sz w:val="24"/>
        </w:rPr>
      </w:pPr>
      <w:r>
        <w:rPr>
          <w:sz w:val="24"/>
        </w:rPr>
        <w:t>成员：安环部、节能减排部</w:t>
      </w:r>
    </w:p>
    <w:p>
      <w:pPr>
        <w:spacing w:line="360" w:lineRule="auto"/>
        <w:ind w:firstLine="480" w:firstLineChars="200"/>
        <w:rPr>
          <w:sz w:val="24"/>
        </w:rPr>
      </w:pPr>
      <w:r>
        <w:rPr>
          <w:sz w:val="24"/>
        </w:rPr>
        <w:t>（3）后勤保障组</w:t>
      </w:r>
    </w:p>
    <w:p>
      <w:pPr>
        <w:spacing w:line="360" w:lineRule="auto"/>
        <w:ind w:firstLine="480" w:firstLineChars="200"/>
        <w:rPr>
          <w:sz w:val="24"/>
        </w:rPr>
      </w:pPr>
      <w:r>
        <w:rPr>
          <w:sz w:val="24"/>
        </w:rPr>
        <w:t>组长：办公室主任</w:t>
      </w:r>
    </w:p>
    <w:p>
      <w:pPr>
        <w:spacing w:line="360" w:lineRule="auto"/>
        <w:ind w:firstLine="480" w:firstLineChars="200"/>
        <w:rPr>
          <w:sz w:val="24"/>
        </w:rPr>
      </w:pPr>
      <w:r>
        <w:rPr>
          <w:sz w:val="24"/>
        </w:rPr>
        <w:t>成员：后勤部全体</w:t>
      </w:r>
    </w:p>
    <w:p>
      <w:pPr>
        <w:spacing w:line="360" w:lineRule="auto"/>
        <w:ind w:firstLine="480" w:firstLineChars="200"/>
        <w:rPr>
          <w:sz w:val="24"/>
        </w:rPr>
      </w:pPr>
      <w:r>
        <w:rPr>
          <w:sz w:val="24"/>
        </w:rPr>
        <w:t>（4）通信联络组</w:t>
      </w:r>
    </w:p>
    <w:p>
      <w:pPr>
        <w:spacing w:line="360" w:lineRule="auto"/>
        <w:ind w:firstLine="480" w:firstLineChars="200"/>
        <w:rPr>
          <w:sz w:val="24"/>
        </w:rPr>
      </w:pPr>
      <w:r>
        <w:rPr>
          <w:sz w:val="24"/>
        </w:rPr>
        <w:t>组长：办公室副主任</w:t>
      </w:r>
    </w:p>
    <w:p>
      <w:pPr>
        <w:spacing w:line="360" w:lineRule="auto"/>
        <w:ind w:firstLine="480" w:firstLineChars="200"/>
        <w:rPr>
          <w:sz w:val="24"/>
        </w:rPr>
      </w:pPr>
      <w:r>
        <w:rPr>
          <w:sz w:val="24"/>
        </w:rPr>
        <w:t>成员：办公室人员、财务部人员</w:t>
      </w:r>
    </w:p>
    <w:p>
      <w:pPr>
        <w:spacing w:line="360" w:lineRule="auto"/>
        <w:ind w:firstLine="480" w:firstLineChars="200"/>
        <w:rPr>
          <w:sz w:val="24"/>
        </w:rPr>
      </w:pPr>
      <w:r>
        <w:rPr>
          <w:sz w:val="24"/>
        </w:rPr>
        <w:t>（5）医疗救护组</w:t>
      </w:r>
    </w:p>
    <w:p>
      <w:pPr>
        <w:spacing w:line="360" w:lineRule="auto"/>
        <w:ind w:firstLine="480" w:firstLineChars="200"/>
        <w:rPr>
          <w:sz w:val="24"/>
        </w:rPr>
      </w:pPr>
      <w:r>
        <w:rPr>
          <w:sz w:val="24"/>
        </w:rPr>
        <w:t>组长：应急中心负责人</w:t>
      </w:r>
    </w:p>
    <w:p>
      <w:pPr>
        <w:spacing w:line="360" w:lineRule="auto"/>
        <w:ind w:firstLine="480" w:firstLineChars="200"/>
        <w:rPr>
          <w:sz w:val="24"/>
        </w:rPr>
      </w:pPr>
      <w:r>
        <w:rPr>
          <w:sz w:val="24"/>
        </w:rPr>
        <w:t>成员：应急中心全员</w:t>
      </w:r>
    </w:p>
    <w:p>
      <w:pPr>
        <w:pStyle w:val="3"/>
      </w:pPr>
      <w:bookmarkStart w:id="59" w:name="_Toc21365"/>
      <w:bookmarkStart w:id="60" w:name="_Toc32042"/>
      <w:bookmarkStart w:id="61" w:name="_Toc18571"/>
      <w:r>
        <w:rPr>
          <w:rFonts w:hint="eastAsia"/>
          <w:lang w:val="en-US" w:eastAsia="zh-CN"/>
        </w:rPr>
        <w:t>4</w:t>
      </w:r>
      <w:r>
        <w:t>.2应急组织机构职责</w:t>
      </w:r>
      <w:bookmarkEnd w:id="59"/>
      <w:bookmarkEnd w:id="60"/>
      <w:bookmarkEnd w:id="61"/>
    </w:p>
    <w:p>
      <w:pPr>
        <w:pStyle w:val="4"/>
      </w:pPr>
      <w:bookmarkStart w:id="62" w:name="_Toc372905782"/>
      <w:bookmarkStart w:id="63" w:name="_Toc1058"/>
      <w:r>
        <w:rPr>
          <w:rFonts w:hint="eastAsia"/>
          <w:lang w:val="en-US" w:eastAsia="zh-CN"/>
        </w:rPr>
        <w:t>4</w:t>
      </w:r>
      <w:r>
        <w:t>.2.1应急指挥中心</w:t>
      </w:r>
      <w:bookmarkEnd w:id="62"/>
      <w:bookmarkEnd w:id="63"/>
    </w:p>
    <w:p>
      <w:pPr>
        <w:pStyle w:val="53"/>
        <w:spacing w:line="360" w:lineRule="auto"/>
        <w:rPr>
          <w:rFonts w:ascii="Times New Roman" w:hAnsi="Times New Roman"/>
        </w:rPr>
      </w:pPr>
      <w:r>
        <w:rPr>
          <w:rFonts w:ascii="Times New Roman" w:hAnsi="Times New Roman"/>
        </w:rPr>
        <w:t>公司应急指挥中心是企业应急管理体系的最高指挥机构，负责企业突发事件的应急管理工作。职责如下：</w:t>
      </w:r>
    </w:p>
    <w:p>
      <w:pPr>
        <w:pStyle w:val="53"/>
        <w:spacing w:line="360" w:lineRule="auto"/>
        <w:rPr>
          <w:rFonts w:ascii="Times New Roman" w:hAnsi="Times New Roman"/>
        </w:rPr>
      </w:pPr>
      <w:r>
        <w:rPr>
          <w:rFonts w:ascii="Times New Roman" w:hAnsi="Times New Roman"/>
        </w:rPr>
        <w:t>（1）接受公司、地方政府应急管理机构及相关职能部门的领导，请示并落实指令。</w:t>
      </w:r>
    </w:p>
    <w:p>
      <w:pPr>
        <w:pStyle w:val="53"/>
        <w:spacing w:line="360" w:lineRule="auto"/>
        <w:rPr>
          <w:rFonts w:ascii="Times New Roman" w:hAnsi="Times New Roman"/>
        </w:rPr>
      </w:pPr>
      <w:r>
        <w:rPr>
          <w:rFonts w:ascii="Times New Roman" w:hAnsi="Times New Roman"/>
        </w:rPr>
        <w:t>（2）审定并签发企业突发环境事件综合环境应急预案、专项环境应急预案和现场处置预案。</w:t>
      </w:r>
    </w:p>
    <w:p>
      <w:pPr>
        <w:pStyle w:val="53"/>
        <w:spacing w:line="360" w:lineRule="auto"/>
        <w:rPr>
          <w:rFonts w:ascii="Times New Roman" w:hAnsi="Times New Roman"/>
        </w:rPr>
      </w:pPr>
      <w:r>
        <w:rPr>
          <w:rFonts w:ascii="Times New Roman" w:hAnsi="Times New Roman"/>
        </w:rPr>
        <w:t>（3）下达预警和预警解除指令。</w:t>
      </w:r>
    </w:p>
    <w:p>
      <w:pPr>
        <w:pStyle w:val="53"/>
        <w:spacing w:line="360" w:lineRule="auto"/>
        <w:rPr>
          <w:rFonts w:ascii="Times New Roman" w:hAnsi="Times New Roman"/>
        </w:rPr>
      </w:pPr>
      <w:r>
        <w:rPr>
          <w:rFonts w:ascii="Times New Roman" w:hAnsi="Times New Roman"/>
        </w:rPr>
        <w:t>（4）下达应急预案启动和终止指令。</w:t>
      </w:r>
    </w:p>
    <w:p>
      <w:pPr>
        <w:pStyle w:val="53"/>
        <w:spacing w:line="360" w:lineRule="auto"/>
        <w:rPr>
          <w:rFonts w:ascii="Times New Roman" w:hAnsi="Times New Roman"/>
        </w:rPr>
      </w:pPr>
      <w:r>
        <w:rPr>
          <w:rFonts w:ascii="Times New Roman" w:hAnsi="Times New Roman"/>
        </w:rPr>
        <w:t>（5）审定企业突发环境事件应急处置的指导方案。</w:t>
      </w:r>
    </w:p>
    <w:p>
      <w:pPr>
        <w:pStyle w:val="53"/>
        <w:spacing w:line="360" w:lineRule="auto"/>
        <w:rPr>
          <w:rFonts w:ascii="Times New Roman" w:hAnsi="Times New Roman"/>
        </w:rPr>
      </w:pPr>
      <w:r>
        <w:rPr>
          <w:rFonts w:ascii="Times New Roman" w:hAnsi="Times New Roman"/>
        </w:rPr>
        <w:t>（6）确定现场指挥部成员名单，成立现场指挥部。</w:t>
      </w:r>
    </w:p>
    <w:p>
      <w:pPr>
        <w:pStyle w:val="53"/>
        <w:spacing w:line="360" w:lineRule="auto"/>
        <w:rPr>
          <w:rFonts w:ascii="Times New Roman" w:hAnsi="Times New Roman"/>
        </w:rPr>
      </w:pPr>
      <w:r>
        <w:rPr>
          <w:rFonts w:ascii="Times New Roman" w:hAnsi="Times New Roman"/>
        </w:rPr>
        <w:t>（7）在应急处置过程中，负责向省、市政府主管部门求援或配合政府应急工作。</w:t>
      </w:r>
    </w:p>
    <w:p>
      <w:pPr>
        <w:pStyle w:val="53"/>
        <w:spacing w:line="360" w:lineRule="auto"/>
        <w:rPr>
          <w:rFonts w:ascii="Times New Roman" w:hAnsi="Times New Roman"/>
        </w:rPr>
      </w:pPr>
      <w:r>
        <w:rPr>
          <w:rFonts w:ascii="Times New Roman" w:hAnsi="Times New Roman"/>
        </w:rPr>
        <w:t>（8）统一协调公司内部应急资源和依据协议协调社会救援力量。</w:t>
      </w:r>
    </w:p>
    <w:p>
      <w:pPr>
        <w:pStyle w:val="53"/>
        <w:spacing w:line="360" w:lineRule="auto"/>
        <w:rPr>
          <w:rFonts w:ascii="Times New Roman" w:hAnsi="Times New Roman"/>
        </w:rPr>
      </w:pPr>
      <w:r>
        <w:rPr>
          <w:rFonts w:ascii="Times New Roman" w:hAnsi="Times New Roman"/>
        </w:rPr>
        <w:t>（9）审定并签发向上级主管部门的报告。</w:t>
      </w:r>
    </w:p>
    <w:p>
      <w:pPr>
        <w:pStyle w:val="53"/>
        <w:spacing w:line="360" w:lineRule="auto"/>
        <w:rPr>
          <w:rFonts w:ascii="Times New Roman" w:hAnsi="Times New Roman"/>
        </w:rPr>
      </w:pPr>
      <w:r>
        <w:rPr>
          <w:rFonts w:ascii="Times New Roman" w:hAnsi="Times New Roman"/>
        </w:rPr>
        <w:t>（10）指定新闻发言人，审定新闻发布材料。</w:t>
      </w:r>
    </w:p>
    <w:p>
      <w:pPr>
        <w:pStyle w:val="53"/>
        <w:spacing w:line="360" w:lineRule="auto"/>
        <w:rPr>
          <w:rFonts w:ascii="Times New Roman" w:hAnsi="Times New Roman"/>
        </w:rPr>
      </w:pPr>
      <w:r>
        <w:rPr>
          <w:rFonts w:ascii="Times New Roman" w:hAnsi="Times New Roman"/>
        </w:rPr>
        <w:t>（11）组织企业突发环境事件应急预案的演练。</w:t>
      </w:r>
    </w:p>
    <w:p>
      <w:pPr>
        <w:pStyle w:val="53"/>
        <w:spacing w:line="360" w:lineRule="auto"/>
        <w:rPr>
          <w:rFonts w:ascii="Times New Roman" w:hAnsi="Times New Roman"/>
        </w:rPr>
      </w:pPr>
      <w:r>
        <w:rPr>
          <w:rFonts w:ascii="Times New Roman" w:hAnsi="Times New Roman"/>
        </w:rPr>
        <w:t>（12）审查应急工作的考核结果。</w:t>
      </w:r>
    </w:p>
    <w:p>
      <w:pPr>
        <w:pStyle w:val="53"/>
        <w:spacing w:line="360" w:lineRule="auto"/>
        <w:rPr>
          <w:rFonts w:ascii="Times New Roman" w:hAnsi="Times New Roman"/>
        </w:rPr>
      </w:pPr>
      <w:r>
        <w:rPr>
          <w:rFonts w:ascii="Times New Roman" w:hAnsi="Times New Roman"/>
        </w:rPr>
        <w:t>（13）组织或配合上级主管部门的调查处理工作。</w:t>
      </w:r>
    </w:p>
    <w:p>
      <w:pPr>
        <w:pStyle w:val="53"/>
        <w:spacing w:line="360" w:lineRule="auto"/>
        <w:rPr>
          <w:rFonts w:ascii="Times New Roman" w:hAnsi="Times New Roman"/>
        </w:rPr>
      </w:pPr>
      <w:r>
        <w:rPr>
          <w:rFonts w:ascii="Times New Roman" w:hAnsi="Times New Roman"/>
        </w:rPr>
        <w:t>（14）审批企业突发环境事件应急救援费用。</w:t>
      </w:r>
    </w:p>
    <w:p>
      <w:pPr>
        <w:pStyle w:val="53"/>
        <w:spacing w:line="360" w:lineRule="auto"/>
        <w:rPr>
          <w:rFonts w:ascii="Times New Roman" w:hAnsi="Times New Roman"/>
        </w:rPr>
      </w:pPr>
      <w:r>
        <w:rPr>
          <w:rFonts w:ascii="Times New Roman" w:hAnsi="Times New Roman"/>
        </w:rPr>
        <w:t>公司应急指挥中心兼现场应急指挥部，还应履行下列职责：</w:t>
      </w:r>
    </w:p>
    <w:p>
      <w:pPr>
        <w:pStyle w:val="53"/>
        <w:spacing w:line="360" w:lineRule="auto"/>
        <w:rPr>
          <w:rFonts w:ascii="Times New Roman" w:hAnsi="Times New Roman"/>
        </w:rPr>
      </w:pPr>
      <w:r>
        <w:rPr>
          <w:rFonts w:ascii="Times New Roman" w:hAnsi="Times New Roman"/>
        </w:rPr>
        <w:t>（15）负责现场应急指挥工作。</w:t>
      </w:r>
    </w:p>
    <w:p>
      <w:pPr>
        <w:pStyle w:val="53"/>
        <w:spacing w:line="360" w:lineRule="auto"/>
        <w:rPr>
          <w:rFonts w:ascii="Times New Roman" w:hAnsi="Times New Roman"/>
        </w:rPr>
      </w:pPr>
      <w:r>
        <w:rPr>
          <w:rFonts w:ascii="Times New Roman" w:hAnsi="Times New Roman"/>
        </w:rPr>
        <w:t>（16）收集现场信息，核实现场情况，针对事态发展制定和调整现场应急抢险方案。</w:t>
      </w:r>
    </w:p>
    <w:p>
      <w:pPr>
        <w:pStyle w:val="53"/>
        <w:spacing w:line="360" w:lineRule="auto"/>
        <w:rPr>
          <w:rFonts w:ascii="Times New Roman" w:hAnsi="Times New Roman"/>
        </w:rPr>
      </w:pPr>
      <w:r>
        <w:rPr>
          <w:rFonts w:ascii="Times New Roman" w:hAnsi="Times New Roman"/>
        </w:rPr>
        <w:t>（17）收集、整理应急处置过程中的有关资料。</w:t>
      </w:r>
    </w:p>
    <w:p>
      <w:pPr>
        <w:spacing w:line="360" w:lineRule="auto"/>
        <w:ind w:firstLine="480" w:firstLineChars="200"/>
        <w:rPr>
          <w:sz w:val="24"/>
        </w:rPr>
      </w:pPr>
      <w:r>
        <w:rPr>
          <w:sz w:val="24"/>
        </w:rPr>
        <w:t>（18）现场应急工作总结。</w:t>
      </w:r>
    </w:p>
    <w:p>
      <w:pPr>
        <w:pStyle w:val="5"/>
        <w:spacing w:line="360" w:lineRule="auto"/>
      </w:pPr>
      <w:bookmarkStart w:id="64" w:name="_Toc372905783"/>
      <w:bookmarkStart w:id="65" w:name="_Toc15198"/>
      <w:r>
        <w:rPr>
          <w:rFonts w:hint="eastAsia"/>
        </w:rPr>
        <w:t>4</w:t>
      </w:r>
      <w:r>
        <w:t>.2.1.1总指挥</w:t>
      </w:r>
      <w:bookmarkEnd w:id="64"/>
      <w:bookmarkEnd w:id="65"/>
    </w:p>
    <w:p>
      <w:pPr>
        <w:pStyle w:val="53"/>
        <w:spacing w:line="360" w:lineRule="auto"/>
        <w:rPr>
          <w:rFonts w:ascii="Times New Roman" w:hAnsi="Times New Roman"/>
        </w:rPr>
      </w:pPr>
      <w:r>
        <w:rPr>
          <w:rFonts w:ascii="Times New Roman" w:hAnsi="Times New Roman"/>
        </w:rPr>
        <w:t>(1)负责组织应急救援预案的实施工作。</w:t>
      </w:r>
    </w:p>
    <w:p>
      <w:pPr>
        <w:pStyle w:val="53"/>
        <w:spacing w:line="360" w:lineRule="auto"/>
        <w:rPr>
          <w:rFonts w:ascii="Times New Roman" w:hAnsi="Times New Roman"/>
        </w:rPr>
      </w:pPr>
      <w:r>
        <w:rPr>
          <w:rFonts w:ascii="Times New Roman" w:hAnsi="Times New Roman"/>
        </w:rPr>
        <w:t>(2)分析紧急状态和确定相应报警级别。</w:t>
      </w:r>
    </w:p>
    <w:p>
      <w:pPr>
        <w:pStyle w:val="53"/>
        <w:spacing w:line="360" w:lineRule="auto"/>
        <w:rPr>
          <w:rFonts w:ascii="Times New Roman" w:hAnsi="Times New Roman"/>
        </w:rPr>
      </w:pPr>
      <w:r>
        <w:rPr>
          <w:rFonts w:ascii="Times New Roman" w:hAnsi="Times New Roman"/>
        </w:rPr>
        <w:t>(3)直接监察应急行动人员的行动。</w:t>
      </w:r>
    </w:p>
    <w:p>
      <w:pPr>
        <w:pStyle w:val="53"/>
        <w:spacing w:line="360" w:lineRule="auto"/>
        <w:rPr>
          <w:rFonts w:ascii="Times New Roman" w:hAnsi="Times New Roman"/>
        </w:rPr>
      </w:pPr>
      <w:r>
        <w:rPr>
          <w:rFonts w:ascii="Times New Roman" w:hAnsi="Times New Roman"/>
        </w:rPr>
        <w:t>(4)协调后勤方面，以支援反应组织。</w:t>
      </w:r>
    </w:p>
    <w:p>
      <w:pPr>
        <w:pStyle w:val="53"/>
        <w:spacing w:line="360" w:lineRule="auto"/>
        <w:rPr>
          <w:rFonts w:ascii="Times New Roman" w:hAnsi="Times New Roman"/>
        </w:rPr>
      </w:pPr>
      <w:r>
        <w:rPr>
          <w:rFonts w:ascii="Times New Roman" w:hAnsi="Times New Roman"/>
        </w:rPr>
        <w:t>(5)与企业外应急响应人员、部门、组织和机构进行联络。</w:t>
      </w:r>
    </w:p>
    <w:p>
      <w:pPr>
        <w:pStyle w:val="5"/>
        <w:spacing w:line="360" w:lineRule="auto"/>
      </w:pPr>
      <w:bookmarkStart w:id="66" w:name="_Toc372905784"/>
      <w:bookmarkStart w:id="67" w:name="_Toc4877"/>
      <w:r>
        <w:rPr>
          <w:rFonts w:hint="eastAsia"/>
        </w:rPr>
        <w:t>4</w:t>
      </w:r>
      <w:r>
        <w:t>.2.1.2副总指挥</w:t>
      </w:r>
      <w:bookmarkEnd w:id="66"/>
      <w:bookmarkEnd w:id="67"/>
    </w:p>
    <w:p>
      <w:pPr>
        <w:pStyle w:val="53"/>
        <w:spacing w:line="360" w:lineRule="auto"/>
        <w:rPr>
          <w:rFonts w:ascii="Times New Roman" w:hAnsi="Times New Roman"/>
        </w:rPr>
      </w:pPr>
      <w:r>
        <w:rPr>
          <w:rFonts w:ascii="Times New Roman" w:hAnsi="Times New Roman"/>
        </w:rPr>
        <w:t>(1)协助总指挥工作。</w:t>
      </w:r>
    </w:p>
    <w:p>
      <w:pPr>
        <w:pStyle w:val="53"/>
        <w:spacing w:line="360" w:lineRule="auto"/>
        <w:rPr>
          <w:rFonts w:ascii="Times New Roman" w:hAnsi="Times New Roman"/>
        </w:rPr>
      </w:pPr>
      <w:r>
        <w:rPr>
          <w:rFonts w:ascii="Times New Roman" w:hAnsi="Times New Roman"/>
        </w:rPr>
        <w:t>(2)担任应急救援现场指挥部指挥或负责具体指挥、调度各职能部门参加公司的应急救援行动。</w:t>
      </w:r>
    </w:p>
    <w:p>
      <w:pPr>
        <w:pStyle w:val="53"/>
        <w:spacing w:line="360" w:lineRule="auto"/>
        <w:rPr>
          <w:rFonts w:ascii="Times New Roman" w:hAnsi="Times New Roman"/>
        </w:rPr>
      </w:pPr>
      <w:r>
        <w:rPr>
          <w:rFonts w:ascii="Times New Roman" w:hAnsi="Times New Roman"/>
        </w:rPr>
        <w:t>(3)总指挥不在抢险救援现场或受总指挥委托时担任总指挥，履行总指挥职责。</w:t>
      </w:r>
    </w:p>
    <w:p>
      <w:pPr>
        <w:pStyle w:val="5"/>
        <w:spacing w:line="360" w:lineRule="auto"/>
      </w:pPr>
      <w:bookmarkStart w:id="68" w:name="_Toc372905785"/>
      <w:bookmarkStart w:id="69" w:name="_Toc18506"/>
      <w:r>
        <w:rPr>
          <w:rFonts w:hint="eastAsia"/>
        </w:rPr>
        <w:t>4</w:t>
      </w:r>
      <w:r>
        <w:t>.2.1.3 现场应急总指挥</w:t>
      </w:r>
      <w:bookmarkEnd w:id="68"/>
      <w:bookmarkEnd w:id="69"/>
    </w:p>
    <w:p>
      <w:pPr>
        <w:pStyle w:val="53"/>
        <w:spacing w:line="360" w:lineRule="auto"/>
        <w:rPr>
          <w:rFonts w:ascii="Times New Roman" w:hAnsi="Times New Roman"/>
        </w:rPr>
      </w:pPr>
      <w:r>
        <w:rPr>
          <w:rFonts w:ascii="Times New Roman" w:hAnsi="Times New Roman"/>
        </w:rPr>
        <w:t>现场应急指挥部在应急指挥中心领导下开展应急工作，职责如下：</w:t>
      </w:r>
    </w:p>
    <w:p>
      <w:pPr>
        <w:pStyle w:val="53"/>
        <w:spacing w:line="360" w:lineRule="auto"/>
        <w:rPr>
          <w:rFonts w:ascii="Times New Roman" w:hAnsi="Times New Roman"/>
        </w:rPr>
      </w:pPr>
      <w:r>
        <w:rPr>
          <w:rFonts w:ascii="Times New Roman" w:hAnsi="Times New Roman"/>
        </w:rPr>
        <w:t>(1)按照公司应急指挥中心指令，负责现场应急指挥工作。</w:t>
      </w:r>
    </w:p>
    <w:p>
      <w:pPr>
        <w:pStyle w:val="53"/>
        <w:spacing w:line="360" w:lineRule="auto"/>
        <w:rPr>
          <w:rFonts w:ascii="Times New Roman" w:hAnsi="Times New Roman"/>
        </w:rPr>
      </w:pPr>
      <w:r>
        <w:rPr>
          <w:rFonts w:ascii="Times New Roman" w:hAnsi="Times New Roman"/>
        </w:rPr>
        <w:t>(2)收集现场信息，核实现场情况，针对事态发展制定和调整现场应急抢险方案。</w:t>
      </w:r>
    </w:p>
    <w:p>
      <w:pPr>
        <w:pStyle w:val="53"/>
        <w:spacing w:line="360" w:lineRule="auto"/>
        <w:rPr>
          <w:rFonts w:ascii="Times New Roman" w:hAnsi="Times New Roman"/>
        </w:rPr>
      </w:pPr>
      <w:r>
        <w:rPr>
          <w:rFonts w:ascii="Times New Roman" w:hAnsi="Times New Roman"/>
        </w:rPr>
        <w:t>(3)负责整合调配现场应急资源。</w:t>
      </w:r>
    </w:p>
    <w:p>
      <w:pPr>
        <w:pStyle w:val="53"/>
        <w:spacing w:line="360" w:lineRule="auto"/>
        <w:rPr>
          <w:rFonts w:ascii="Times New Roman" w:hAnsi="Times New Roman"/>
        </w:rPr>
      </w:pPr>
      <w:r>
        <w:rPr>
          <w:rFonts w:ascii="Times New Roman" w:hAnsi="Times New Roman"/>
        </w:rPr>
        <w:t>(4)必要时，提出现场增援、人员疏散、向政府求援等建议并报应急指挥中心。</w:t>
      </w:r>
    </w:p>
    <w:p>
      <w:pPr>
        <w:pStyle w:val="53"/>
        <w:spacing w:line="360" w:lineRule="auto"/>
        <w:rPr>
          <w:rFonts w:ascii="Times New Roman" w:hAnsi="Times New Roman"/>
        </w:rPr>
      </w:pPr>
      <w:r>
        <w:rPr>
          <w:rFonts w:ascii="Times New Roman" w:hAnsi="Times New Roman"/>
        </w:rPr>
        <w:t>(5)参与突发环境事件的调查处理工作。</w:t>
      </w:r>
    </w:p>
    <w:p>
      <w:pPr>
        <w:pStyle w:val="53"/>
        <w:spacing w:line="360" w:lineRule="auto"/>
        <w:rPr>
          <w:rFonts w:ascii="Times New Roman" w:hAnsi="Times New Roman"/>
        </w:rPr>
      </w:pPr>
      <w:r>
        <w:rPr>
          <w:rFonts w:ascii="Times New Roman" w:hAnsi="Times New Roman"/>
        </w:rPr>
        <w:t>(6)当地方环保、消防等其他应急救援机构到达后，可作为现场联合指挥部的成员，当联合指挥部成员在某个问题上不能达成一致意见时，由负责该问题的联合指挥成员代表作出最后决策。上级部门领导到达现场成立现场指挥部时，主动移交指挥权，并做好信息、物资等支持。</w:t>
      </w:r>
    </w:p>
    <w:p>
      <w:pPr>
        <w:pStyle w:val="4"/>
      </w:pPr>
      <w:bookmarkStart w:id="70" w:name="_Toc372905786"/>
      <w:bookmarkStart w:id="71" w:name="_Toc5737"/>
      <w:r>
        <w:rPr>
          <w:rFonts w:hint="eastAsia"/>
          <w:lang w:val="en-US" w:eastAsia="zh-CN"/>
        </w:rPr>
        <w:t>4</w:t>
      </w:r>
      <w:r>
        <w:t>.2.2应急响应中心</w:t>
      </w:r>
      <w:bookmarkEnd w:id="70"/>
      <w:bookmarkEnd w:id="71"/>
    </w:p>
    <w:p>
      <w:pPr>
        <w:pStyle w:val="53"/>
        <w:spacing w:line="360" w:lineRule="auto"/>
        <w:rPr>
          <w:rFonts w:ascii="Times New Roman" w:hAnsi="Times New Roman"/>
        </w:rPr>
      </w:pPr>
      <w:r>
        <w:rPr>
          <w:rFonts w:ascii="Times New Roman" w:hAnsi="Times New Roman"/>
        </w:rPr>
        <w:t>环境应急响应中心为公司应急指挥中心环境应急工作日常办事机构，是整个环境应急救援系统的中心。主要职责：</w:t>
      </w:r>
    </w:p>
    <w:p>
      <w:pPr>
        <w:pStyle w:val="53"/>
        <w:spacing w:line="360" w:lineRule="auto"/>
        <w:rPr>
          <w:rFonts w:ascii="Times New Roman" w:hAnsi="Times New Roman"/>
        </w:rPr>
      </w:pPr>
      <w:r>
        <w:rPr>
          <w:rFonts w:ascii="Times New Roman" w:hAnsi="Times New Roman"/>
        </w:rPr>
        <w:t>(1)实行24小时应急值班制度。</w:t>
      </w:r>
    </w:p>
    <w:p>
      <w:pPr>
        <w:pStyle w:val="53"/>
        <w:spacing w:line="360" w:lineRule="auto"/>
        <w:rPr>
          <w:rFonts w:ascii="Times New Roman" w:hAnsi="Times New Roman"/>
        </w:rPr>
      </w:pPr>
      <w:r>
        <w:rPr>
          <w:rFonts w:ascii="Times New Roman" w:hAnsi="Times New Roman"/>
        </w:rPr>
        <w:t>(2)在应急指挥中心的领导下开展应急预测预报和预警工作。</w:t>
      </w:r>
    </w:p>
    <w:p>
      <w:pPr>
        <w:pStyle w:val="53"/>
        <w:spacing w:line="360" w:lineRule="auto"/>
        <w:rPr>
          <w:rFonts w:ascii="Times New Roman" w:hAnsi="Times New Roman"/>
        </w:rPr>
      </w:pPr>
      <w:r>
        <w:rPr>
          <w:rFonts w:ascii="Times New Roman" w:hAnsi="Times New Roman"/>
        </w:rPr>
        <w:t>(3)接警与信息传递。作为应急指挥中心常设机构，负责接警及救援行动中的信息收集和内部信息传递，分析判断各类事故引发环境污染危害的可能性和严重性，以便公司应急指挥中心作出决策，是否启动公司环境应急预案，应急响应级别。</w:t>
      </w:r>
    </w:p>
    <w:p>
      <w:pPr>
        <w:pStyle w:val="53"/>
        <w:spacing w:line="360" w:lineRule="auto"/>
        <w:rPr>
          <w:rFonts w:ascii="Times New Roman" w:hAnsi="Times New Roman"/>
        </w:rPr>
      </w:pPr>
      <w:r>
        <w:rPr>
          <w:rFonts w:ascii="Times New Roman" w:hAnsi="Times New Roman"/>
        </w:rPr>
        <w:t>(4)信息的上报工作。</w:t>
      </w:r>
    </w:p>
    <w:p>
      <w:pPr>
        <w:pStyle w:val="53"/>
        <w:spacing w:line="360" w:lineRule="auto"/>
        <w:rPr>
          <w:rFonts w:ascii="Times New Roman" w:hAnsi="Times New Roman"/>
        </w:rPr>
      </w:pPr>
      <w:r>
        <w:rPr>
          <w:rFonts w:ascii="Times New Roman" w:hAnsi="Times New Roman"/>
        </w:rPr>
        <w:t>(5)组织应急预案的演练。</w:t>
      </w:r>
    </w:p>
    <w:p>
      <w:pPr>
        <w:pStyle w:val="53"/>
        <w:spacing w:line="360" w:lineRule="auto"/>
        <w:rPr>
          <w:rFonts w:ascii="Times New Roman" w:hAnsi="Times New Roman"/>
        </w:rPr>
      </w:pPr>
      <w:r>
        <w:rPr>
          <w:rFonts w:ascii="Times New Roman" w:hAnsi="Times New Roman"/>
        </w:rPr>
        <w:t>(6)负责现场及相关数据搜集保存。</w:t>
      </w:r>
    </w:p>
    <w:p>
      <w:pPr>
        <w:pStyle w:val="53"/>
        <w:spacing w:line="360" w:lineRule="auto"/>
        <w:rPr>
          <w:rFonts w:ascii="Times New Roman" w:hAnsi="Times New Roman"/>
        </w:rPr>
      </w:pPr>
      <w:r>
        <w:rPr>
          <w:rFonts w:ascii="Times New Roman" w:hAnsi="Times New Roman"/>
        </w:rPr>
        <w:t>(7)跟踪了解突发环境事件及处置情况，及时向应急指挥中心领导汇报、请示并落实指令。</w:t>
      </w:r>
    </w:p>
    <w:p>
      <w:pPr>
        <w:pStyle w:val="4"/>
      </w:pPr>
      <w:bookmarkStart w:id="72" w:name="_Toc372905787"/>
      <w:bookmarkStart w:id="73" w:name="_Toc14971"/>
      <w:r>
        <w:rPr>
          <w:rFonts w:hint="eastAsia"/>
          <w:lang w:val="en-US" w:eastAsia="zh-CN"/>
        </w:rPr>
        <w:t>4</w:t>
      </w:r>
      <w:r>
        <w:t>.2.3专家组</w:t>
      </w:r>
      <w:bookmarkEnd w:id="72"/>
      <w:bookmarkEnd w:id="73"/>
    </w:p>
    <w:p>
      <w:pPr>
        <w:spacing w:line="360" w:lineRule="auto"/>
        <w:ind w:firstLine="480" w:firstLineChars="200"/>
        <w:rPr>
          <w:sz w:val="24"/>
        </w:rPr>
      </w:pPr>
      <w:r>
        <w:rPr>
          <w:sz w:val="24"/>
        </w:rPr>
        <w:t>专家组负责为现场工作提供建议和技术支持。专家根据公司基础资料和事故实际情况，迅速对事件信息进行分析、评估，提出应急处置方案建议，供应急指挥中心决策参考。根据事件进展情况和形势动态，提出相应的对策和意见；对突发性环境事件的危害范围、发展趋势作出科学预测，为环境应急领导机构的决策和指挥提供科学依据；参与污染程度、危害范围、事件等级的判定，对污染区域的隔离与解禁、人员撤离与返回等重大防护措施的决策提供技术依据；指导各应急分队进行应急处理与处置；指导环境应急工作的评价，进行事件的中长期环境影响评估。</w:t>
      </w:r>
    </w:p>
    <w:p>
      <w:pPr>
        <w:pStyle w:val="4"/>
        <w:rPr>
          <w:rFonts w:hint="eastAsia"/>
          <w:lang w:val="en-US" w:eastAsia="zh-CN"/>
        </w:rPr>
      </w:pPr>
      <w:r>
        <w:rPr>
          <w:rFonts w:hint="eastAsia"/>
          <w:lang w:val="en-US" w:eastAsia="zh-CN"/>
        </w:rPr>
        <w:t>4.2.4较大事故应急体系</w:t>
      </w:r>
    </w:p>
    <w:p>
      <w:pPr>
        <w:spacing w:line="360" w:lineRule="auto"/>
        <w:ind w:firstLine="480" w:firstLineChars="200"/>
        <w:rPr>
          <w:sz w:val="24"/>
        </w:rPr>
      </w:pPr>
      <w:r>
        <w:rPr>
          <w:rFonts w:hint="eastAsia"/>
          <w:sz w:val="24"/>
        </w:rPr>
        <w:t>当企业发生较大突发环境影响事故，可能对企业周边居民及企业产生影响时，应及时联系天津市经济技术开发区生态环境局等部门的领导，并落实其指令。政府部门介入后，环境应急指挥权移交至政府部门，应急指挥中心负责配合政府部门落实其应急方案。其他应急部门各司其职，完成应急过程中的本职工作。</w:t>
      </w:r>
    </w:p>
    <w:p>
      <w:pPr>
        <w:spacing w:line="360" w:lineRule="auto"/>
        <w:ind w:firstLine="480" w:firstLineChars="200"/>
        <w:rPr>
          <w:sz w:val="24"/>
        </w:rPr>
      </w:pPr>
    </w:p>
    <w:p>
      <w:pPr>
        <w:pStyle w:val="2"/>
        <w:pageBreakBefore/>
        <w:spacing w:line="360" w:lineRule="auto"/>
        <w:rPr>
          <w:rFonts w:hint="eastAsia"/>
          <w:lang w:eastAsia="zh-CN"/>
        </w:rPr>
      </w:pPr>
      <w:bookmarkStart w:id="74" w:name="_Toc372905788"/>
      <w:bookmarkStart w:id="75" w:name="_Toc23332"/>
      <w:bookmarkStart w:id="76" w:name="_Toc20896"/>
      <w:r>
        <w:rPr>
          <w:rFonts w:hint="eastAsia"/>
          <w:lang w:val="en-US" w:eastAsia="zh-CN"/>
        </w:rPr>
        <w:t>5</w:t>
      </w:r>
      <w:bookmarkEnd w:id="74"/>
      <w:bookmarkEnd w:id="75"/>
      <w:r>
        <w:rPr>
          <w:rFonts w:hint="eastAsia"/>
          <w:lang w:eastAsia="zh-CN"/>
        </w:rPr>
        <w:t>应急能力建设</w:t>
      </w:r>
      <w:bookmarkEnd w:id="76"/>
    </w:p>
    <w:p>
      <w:pPr>
        <w:pStyle w:val="3"/>
        <w:spacing w:line="360" w:lineRule="auto"/>
        <w:rPr>
          <w:lang w:val="en-US" w:eastAsia="zh-CN"/>
        </w:rPr>
      </w:pPr>
      <w:bookmarkStart w:id="77" w:name="_Toc6918"/>
      <w:bookmarkStart w:id="78" w:name="_Toc372905789"/>
      <w:bookmarkStart w:id="79" w:name="_Toc27132"/>
      <w:r>
        <w:rPr>
          <w:rFonts w:hint="eastAsia"/>
          <w:lang w:val="en-US" w:eastAsia="zh-CN"/>
        </w:rPr>
        <w:t>5.1应急处置队伍</w:t>
      </w:r>
      <w:bookmarkEnd w:id="77"/>
    </w:p>
    <w:p>
      <w:pPr>
        <w:spacing w:line="360" w:lineRule="auto"/>
        <w:ind w:firstLine="480" w:firstLineChars="200"/>
        <w:rPr>
          <w:rFonts w:hint="eastAsia"/>
          <w:sz w:val="24"/>
        </w:rPr>
      </w:pPr>
      <w:r>
        <w:rPr>
          <w:rFonts w:hint="eastAsia"/>
          <w:sz w:val="24"/>
        </w:rPr>
        <w:t>公司应急队伍包括：</w:t>
      </w:r>
      <w:r>
        <w:rPr>
          <w:sz w:val="24"/>
        </w:rPr>
        <w:t>抢险救援组</w:t>
      </w:r>
      <w:r>
        <w:rPr>
          <w:rFonts w:hint="eastAsia"/>
          <w:sz w:val="24"/>
        </w:rPr>
        <w:t>、</w:t>
      </w:r>
      <w:r>
        <w:rPr>
          <w:sz w:val="24"/>
        </w:rPr>
        <w:t>警戒疏散组</w:t>
      </w:r>
      <w:r>
        <w:rPr>
          <w:rFonts w:hint="eastAsia"/>
          <w:sz w:val="24"/>
        </w:rPr>
        <w:t>、</w:t>
      </w:r>
      <w:r>
        <w:rPr>
          <w:sz w:val="24"/>
        </w:rPr>
        <w:t>后勤保障组</w:t>
      </w:r>
      <w:r>
        <w:rPr>
          <w:rFonts w:hint="eastAsia"/>
          <w:sz w:val="24"/>
        </w:rPr>
        <w:t>、通讯联络组、医疗救护组、环境应急技术组。各小组具体职责和任务如下所示</w:t>
      </w:r>
    </w:p>
    <w:p>
      <w:pPr>
        <w:pStyle w:val="4"/>
        <w:spacing w:line="360" w:lineRule="auto"/>
      </w:pPr>
      <w:r>
        <w:rPr>
          <w:rFonts w:hint="eastAsia"/>
          <w:lang w:val="en-US" w:eastAsia="zh-CN"/>
        </w:rPr>
        <w:t>5</w:t>
      </w:r>
      <w:r>
        <w:t>.</w:t>
      </w:r>
      <w:r>
        <w:rPr>
          <w:rFonts w:hint="eastAsia"/>
          <w:lang w:val="en-US" w:eastAsia="zh-CN"/>
        </w:rPr>
        <w:t>1.</w:t>
      </w:r>
      <w:r>
        <w:t>1抢险救援组</w:t>
      </w:r>
      <w:bookmarkEnd w:id="78"/>
      <w:bookmarkEnd w:id="79"/>
    </w:p>
    <w:p>
      <w:pPr>
        <w:spacing w:line="360" w:lineRule="auto"/>
        <w:ind w:firstLine="480" w:firstLineChars="200"/>
        <w:rPr>
          <w:sz w:val="24"/>
        </w:rPr>
      </w:pPr>
      <w:r>
        <w:rPr>
          <w:sz w:val="24"/>
        </w:rPr>
        <w:t>采取有效措施，及时清除或控制污染物的泄漏、扩散，控制污染事态恶化；在技术部门或专家的指导下清理和处置现场遗留危险物质；恢复各种设施至正常使用状态；协助技术部门及时测定危险物质的组成成份及影响区域的浓度。具体工作如下：</w:t>
      </w:r>
    </w:p>
    <w:p>
      <w:pPr>
        <w:spacing w:line="360" w:lineRule="auto"/>
        <w:ind w:firstLine="480" w:firstLineChars="200"/>
        <w:rPr>
          <w:sz w:val="24"/>
        </w:rPr>
      </w:pPr>
      <w:r>
        <w:rPr>
          <w:sz w:val="24"/>
        </w:rPr>
        <w:t>（1）参与设备、设施方面应急救援处理方案的制订。</w:t>
      </w:r>
    </w:p>
    <w:p>
      <w:pPr>
        <w:spacing w:line="360" w:lineRule="auto"/>
        <w:ind w:firstLine="480" w:firstLineChars="200"/>
        <w:rPr>
          <w:sz w:val="24"/>
        </w:rPr>
      </w:pPr>
      <w:r>
        <w:rPr>
          <w:sz w:val="24"/>
        </w:rPr>
        <w:t>（2）负责组织救援队伍对设备进行应急救援处理工作。</w:t>
      </w:r>
    </w:p>
    <w:p>
      <w:pPr>
        <w:spacing w:line="360" w:lineRule="auto"/>
        <w:ind w:firstLine="480" w:firstLineChars="200"/>
        <w:rPr>
          <w:sz w:val="24"/>
        </w:rPr>
      </w:pPr>
      <w:r>
        <w:rPr>
          <w:sz w:val="24"/>
        </w:rPr>
        <w:t>（3）组织事故应急抢险施工队伍和所需的物资。</w:t>
      </w:r>
    </w:p>
    <w:p>
      <w:pPr>
        <w:spacing w:line="360" w:lineRule="auto"/>
        <w:ind w:firstLine="480" w:firstLineChars="200"/>
        <w:rPr>
          <w:sz w:val="24"/>
        </w:rPr>
      </w:pPr>
      <w:r>
        <w:rPr>
          <w:sz w:val="24"/>
        </w:rPr>
        <w:t>（4）负责现场污染物的清理收集工作。</w:t>
      </w:r>
    </w:p>
    <w:p>
      <w:pPr>
        <w:spacing w:line="360" w:lineRule="auto"/>
        <w:ind w:firstLine="480" w:firstLineChars="200"/>
        <w:rPr>
          <w:sz w:val="24"/>
        </w:rPr>
      </w:pPr>
      <w:r>
        <w:rPr>
          <w:sz w:val="24"/>
        </w:rPr>
        <w:t>（5）及时向指挥部汇报本组应急处置情况。</w:t>
      </w:r>
    </w:p>
    <w:p>
      <w:pPr>
        <w:spacing w:line="360" w:lineRule="auto"/>
        <w:ind w:firstLine="480" w:firstLineChars="200"/>
        <w:rPr>
          <w:sz w:val="24"/>
        </w:rPr>
      </w:pPr>
      <w:r>
        <w:rPr>
          <w:sz w:val="24"/>
        </w:rPr>
        <w:t>（6）负责应急指挥中心交办的其它任务。</w:t>
      </w:r>
    </w:p>
    <w:p>
      <w:pPr>
        <w:pStyle w:val="4"/>
        <w:spacing w:line="360" w:lineRule="auto"/>
      </w:pPr>
      <w:bookmarkStart w:id="80" w:name="_Toc372905790"/>
      <w:bookmarkStart w:id="81" w:name="_Toc25772"/>
      <w:r>
        <w:rPr>
          <w:rFonts w:hint="eastAsia"/>
          <w:lang w:val="en-US" w:eastAsia="zh-CN"/>
        </w:rPr>
        <w:t>5</w:t>
      </w:r>
      <w:r>
        <w:t>.</w:t>
      </w:r>
      <w:r>
        <w:rPr>
          <w:rFonts w:hint="eastAsia"/>
          <w:lang w:val="en-US" w:eastAsia="zh-CN"/>
        </w:rPr>
        <w:t>1.</w:t>
      </w:r>
      <w:r>
        <w:t>2警戒疏散组</w:t>
      </w:r>
      <w:bookmarkEnd w:id="80"/>
      <w:bookmarkEnd w:id="81"/>
    </w:p>
    <w:p>
      <w:pPr>
        <w:spacing w:line="360" w:lineRule="auto"/>
        <w:ind w:firstLine="480" w:firstLineChars="200"/>
        <w:rPr>
          <w:sz w:val="24"/>
        </w:rPr>
      </w:pPr>
      <w:r>
        <w:rPr>
          <w:sz w:val="24"/>
        </w:rPr>
        <w:t>根据应急指挥中心发布的危险范围布置安全警戒，禁止无关人员和车辆进入危险区，在人员疏散区域进行安全巡逻，负责对现场及周围人员进行防护指导及人员疏散，并向临时集散点集中和清点人数，向应急指挥中心报告周围物资的转移。负责同开发区公安局开发区分局、消防大队的联系。</w:t>
      </w:r>
    </w:p>
    <w:p>
      <w:pPr>
        <w:pStyle w:val="4"/>
        <w:spacing w:line="360" w:lineRule="auto"/>
        <w:rPr>
          <w:lang w:val="en-US" w:eastAsia="zh-CN"/>
        </w:rPr>
      </w:pPr>
      <w:bookmarkStart w:id="82" w:name="_Toc372905791"/>
      <w:bookmarkStart w:id="83" w:name="_Toc20965"/>
      <w:r>
        <w:rPr>
          <w:rFonts w:hint="eastAsia"/>
          <w:lang w:val="en-US" w:eastAsia="zh-CN"/>
        </w:rPr>
        <w:t>5</w:t>
      </w:r>
      <w:r>
        <w:rPr>
          <w:lang w:val="en-US" w:eastAsia="zh-CN"/>
        </w:rPr>
        <w:t>.</w:t>
      </w:r>
      <w:r>
        <w:rPr>
          <w:rFonts w:hint="eastAsia"/>
          <w:lang w:val="en-US" w:eastAsia="zh-CN"/>
        </w:rPr>
        <w:t>1.</w:t>
      </w:r>
      <w:r>
        <w:rPr>
          <w:lang w:val="en-US" w:eastAsia="zh-CN"/>
        </w:rPr>
        <w:t>3后勤保障组</w:t>
      </w:r>
      <w:bookmarkEnd w:id="82"/>
      <w:bookmarkEnd w:id="83"/>
    </w:p>
    <w:p>
      <w:pPr>
        <w:spacing w:line="360" w:lineRule="auto"/>
        <w:ind w:firstLine="480" w:firstLineChars="200"/>
        <w:rPr>
          <w:sz w:val="24"/>
        </w:rPr>
      </w:pPr>
      <w:r>
        <w:rPr>
          <w:sz w:val="24"/>
        </w:rPr>
        <w:t>提供应急救援资金，组织协调应急储备物资，负责组织调集应急救援装备，对事故受灾居民进行基本生活救助，负责现场应急处置工作人员食宿等基本生活保障。负责应急物资的日常管理工作。负责事故应急抢险、堵漏等有关物资的及时供应；负责筹措事故救援和善后处置所必须的资金，做好用于环境污染和生态破坏事件资金保障工作。</w:t>
      </w:r>
    </w:p>
    <w:p>
      <w:pPr>
        <w:pStyle w:val="4"/>
        <w:spacing w:line="360" w:lineRule="auto"/>
        <w:rPr>
          <w:lang w:val="en-US" w:eastAsia="zh-CN"/>
        </w:rPr>
      </w:pPr>
      <w:bookmarkStart w:id="84" w:name="_Toc372905792"/>
      <w:bookmarkStart w:id="85" w:name="_Toc14738"/>
      <w:r>
        <w:rPr>
          <w:rFonts w:hint="eastAsia"/>
          <w:lang w:val="en-US" w:eastAsia="zh-CN"/>
        </w:rPr>
        <w:t>5</w:t>
      </w:r>
      <w:r>
        <w:rPr>
          <w:lang w:val="en-US" w:eastAsia="zh-CN"/>
        </w:rPr>
        <w:t>.</w:t>
      </w:r>
      <w:r>
        <w:rPr>
          <w:rFonts w:hint="eastAsia"/>
          <w:lang w:val="en-US" w:eastAsia="zh-CN"/>
        </w:rPr>
        <w:t>1.</w:t>
      </w:r>
      <w:r>
        <w:rPr>
          <w:lang w:val="en-US" w:eastAsia="zh-CN"/>
        </w:rPr>
        <w:t>4</w:t>
      </w:r>
      <w:bookmarkEnd w:id="84"/>
      <w:bookmarkEnd w:id="85"/>
      <w:bookmarkStart w:id="86" w:name="_Toc372905793"/>
      <w:bookmarkStart w:id="87" w:name="_Toc24306"/>
      <w:bookmarkStart w:id="88" w:name="_Toc306266622"/>
      <w:bookmarkStart w:id="89" w:name="_Toc313023175"/>
      <w:r>
        <w:rPr>
          <w:lang w:val="en-US" w:eastAsia="zh-CN"/>
        </w:rPr>
        <w:t>通信联络组</w:t>
      </w:r>
      <w:bookmarkEnd w:id="86"/>
      <w:bookmarkEnd w:id="87"/>
      <w:bookmarkEnd w:id="88"/>
      <w:bookmarkEnd w:id="89"/>
    </w:p>
    <w:p>
      <w:pPr>
        <w:spacing w:line="360" w:lineRule="auto"/>
        <w:ind w:firstLine="480" w:firstLineChars="200"/>
        <w:rPr>
          <w:sz w:val="24"/>
        </w:rPr>
      </w:pPr>
      <w:r>
        <w:rPr>
          <w:sz w:val="24"/>
        </w:rPr>
        <w:t>负责保障事件现场与应急指挥中心、上级应急指挥机构及外界的通讯联络责。</w:t>
      </w:r>
    </w:p>
    <w:p>
      <w:pPr>
        <w:spacing w:line="360" w:lineRule="auto"/>
        <w:ind w:firstLine="480" w:firstLineChars="200"/>
        <w:rPr>
          <w:sz w:val="24"/>
        </w:rPr>
      </w:pPr>
      <w:r>
        <w:rPr>
          <w:sz w:val="24"/>
        </w:rPr>
        <w:t>（1）负责接受上级的应急指令，并向应急指挥中心汇报，接受并落实应急指挥中心的指令。</w:t>
      </w:r>
    </w:p>
    <w:p>
      <w:pPr>
        <w:spacing w:line="360" w:lineRule="auto"/>
        <w:ind w:firstLine="480" w:firstLineChars="200"/>
        <w:rPr>
          <w:sz w:val="24"/>
        </w:rPr>
      </w:pPr>
      <w:r>
        <w:rPr>
          <w:sz w:val="24"/>
        </w:rPr>
        <w:t>（2）负责现场应急人员交通工具、生活物资等的调配，接待突发环境事件发生后到公司政府部门、其它单位有关人员。</w:t>
      </w:r>
    </w:p>
    <w:p>
      <w:pPr>
        <w:spacing w:line="360" w:lineRule="auto"/>
        <w:ind w:firstLine="480" w:firstLineChars="200"/>
        <w:rPr>
          <w:sz w:val="24"/>
        </w:rPr>
      </w:pPr>
      <w:r>
        <w:rPr>
          <w:sz w:val="24"/>
        </w:rPr>
        <w:t>（3）负责做好政治思想工作，保持员工和周边居民情绪稳定，做好善后安抚工作。</w:t>
      </w:r>
    </w:p>
    <w:p>
      <w:pPr>
        <w:spacing w:line="360" w:lineRule="auto"/>
        <w:ind w:firstLine="480" w:firstLineChars="200"/>
        <w:rPr>
          <w:sz w:val="24"/>
        </w:rPr>
      </w:pPr>
      <w:r>
        <w:rPr>
          <w:sz w:val="24"/>
        </w:rPr>
        <w:t>（4）负责与事故现场的通讯联络及与开发区政府和环保局的联系，并协调各小组与政府部门及其外援助单位的配合。</w:t>
      </w:r>
    </w:p>
    <w:p>
      <w:pPr>
        <w:spacing w:line="360" w:lineRule="auto"/>
        <w:ind w:firstLine="480" w:firstLineChars="200"/>
        <w:rPr>
          <w:sz w:val="24"/>
        </w:rPr>
      </w:pPr>
      <w:r>
        <w:rPr>
          <w:sz w:val="24"/>
        </w:rPr>
        <w:t>（5）开展应急宣传教育。</w:t>
      </w:r>
    </w:p>
    <w:p>
      <w:pPr>
        <w:spacing w:line="360" w:lineRule="auto"/>
        <w:ind w:firstLine="480" w:firstLineChars="200"/>
        <w:rPr>
          <w:sz w:val="24"/>
        </w:rPr>
      </w:pPr>
      <w:r>
        <w:rPr>
          <w:sz w:val="24"/>
        </w:rPr>
        <w:t>（6）负责应急指挥中心交办的其它任务。</w:t>
      </w:r>
    </w:p>
    <w:p>
      <w:pPr>
        <w:pStyle w:val="4"/>
        <w:spacing w:line="360" w:lineRule="auto"/>
        <w:rPr>
          <w:lang w:val="en-US" w:eastAsia="zh-CN"/>
        </w:rPr>
      </w:pPr>
      <w:r>
        <w:rPr>
          <w:rFonts w:hint="eastAsia"/>
          <w:lang w:val="en-US" w:eastAsia="zh-CN"/>
        </w:rPr>
        <w:t>5</w:t>
      </w:r>
      <w:r>
        <w:rPr>
          <w:lang w:val="en-US" w:eastAsia="zh-CN"/>
        </w:rPr>
        <w:t>.</w:t>
      </w:r>
      <w:r>
        <w:rPr>
          <w:rFonts w:hint="eastAsia"/>
          <w:lang w:val="en-US" w:eastAsia="zh-CN"/>
        </w:rPr>
        <w:t>1.</w:t>
      </w:r>
      <w:r>
        <w:rPr>
          <w:lang w:val="en-US" w:eastAsia="zh-CN"/>
        </w:rPr>
        <w:t>5医疗救护组</w:t>
      </w:r>
    </w:p>
    <w:p>
      <w:pPr>
        <w:spacing w:line="360" w:lineRule="auto"/>
        <w:ind w:firstLine="480" w:firstLineChars="200"/>
        <w:rPr>
          <w:sz w:val="24"/>
        </w:rPr>
      </w:pPr>
      <w:r>
        <w:rPr>
          <w:sz w:val="24"/>
        </w:rPr>
        <w:t>（1）事故发生后，应迅速做好准备工作，接收伤者后，根据受伤症状，及时采取相应的急救措施对伤者进行急救，重伤员及时转至区人民公司抢救。</w:t>
      </w:r>
    </w:p>
    <w:p>
      <w:pPr>
        <w:spacing w:line="360" w:lineRule="auto"/>
        <w:ind w:firstLine="480" w:firstLineChars="200"/>
        <w:rPr>
          <w:sz w:val="24"/>
        </w:rPr>
      </w:pPr>
      <w:r>
        <w:rPr>
          <w:sz w:val="24"/>
        </w:rPr>
        <w:t>（2）当公司急救力量无法满足需要时，向其他医疗单位申请救援并迅速转移伤者。</w:t>
      </w:r>
    </w:p>
    <w:p>
      <w:pPr>
        <w:pStyle w:val="4"/>
        <w:spacing w:line="360" w:lineRule="auto"/>
        <w:rPr>
          <w:rFonts w:hint="eastAsia"/>
          <w:lang w:val="en-US" w:eastAsia="zh-CN"/>
        </w:rPr>
      </w:pPr>
      <w:r>
        <w:rPr>
          <w:rFonts w:hint="eastAsia"/>
          <w:lang w:val="en-US" w:eastAsia="zh-CN"/>
        </w:rPr>
        <w:t xml:space="preserve">5.1.6环境应急监测组 </w:t>
      </w:r>
    </w:p>
    <w:p>
      <w:pPr>
        <w:spacing w:line="360" w:lineRule="auto"/>
        <w:ind w:firstLine="480" w:firstLineChars="200"/>
        <w:rPr>
          <w:sz w:val="24"/>
        </w:rPr>
      </w:pPr>
      <w:r>
        <w:rPr>
          <w:rFonts w:hint="eastAsia"/>
          <w:sz w:val="24"/>
        </w:rPr>
        <w:t>（</w:t>
      </w:r>
      <w:r>
        <w:rPr>
          <w:sz w:val="24"/>
        </w:rPr>
        <w:t>1</w:t>
      </w:r>
      <w:r>
        <w:rPr>
          <w:rFonts w:hint="eastAsia"/>
          <w:sz w:val="24"/>
        </w:rPr>
        <w:t xml:space="preserve">）监测环保应急处置措施的落实及周围环境状况，对突发环境事件造成的环境影响进行实时评估，并及时向现场应急总指挥汇报，确定有效防治环境污染的对策； </w:t>
      </w:r>
    </w:p>
    <w:p>
      <w:pPr>
        <w:spacing w:line="360" w:lineRule="auto"/>
        <w:ind w:firstLine="480" w:firstLineChars="200"/>
        <w:rPr>
          <w:sz w:val="24"/>
        </w:rPr>
      </w:pPr>
      <w:r>
        <w:rPr>
          <w:rFonts w:hint="eastAsia"/>
          <w:sz w:val="24"/>
        </w:rPr>
        <w:t>（</w:t>
      </w:r>
      <w:r>
        <w:rPr>
          <w:sz w:val="24"/>
        </w:rPr>
        <w:t>2</w:t>
      </w:r>
      <w:r>
        <w:rPr>
          <w:rFonts w:hint="eastAsia"/>
          <w:sz w:val="24"/>
        </w:rPr>
        <w:t xml:space="preserve">）负责联系应急突发环境事件应急监测工作； </w:t>
      </w:r>
    </w:p>
    <w:p>
      <w:pPr>
        <w:spacing w:line="360" w:lineRule="auto"/>
        <w:ind w:firstLine="480" w:firstLineChars="200"/>
        <w:rPr>
          <w:sz w:val="24"/>
        </w:rPr>
      </w:pPr>
      <w:r>
        <w:rPr>
          <w:rFonts w:hint="eastAsia"/>
          <w:sz w:val="24"/>
        </w:rPr>
        <w:t>（</w:t>
      </w:r>
      <w:r>
        <w:rPr>
          <w:sz w:val="24"/>
        </w:rPr>
        <w:t>3</w:t>
      </w:r>
      <w:r>
        <w:rPr>
          <w:rFonts w:hint="eastAsia"/>
          <w:sz w:val="24"/>
        </w:rPr>
        <w:t xml:space="preserve">）负责事故现场实地勘察、监测项目； </w:t>
      </w:r>
    </w:p>
    <w:p>
      <w:pPr>
        <w:spacing w:line="360" w:lineRule="auto"/>
        <w:ind w:firstLine="480" w:firstLineChars="200"/>
        <w:rPr>
          <w:sz w:val="24"/>
        </w:rPr>
      </w:pPr>
      <w:r>
        <w:rPr>
          <w:rFonts w:hint="eastAsia"/>
          <w:sz w:val="24"/>
        </w:rPr>
        <w:t>（</w:t>
      </w:r>
      <w:r>
        <w:rPr>
          <w:sz w:val="24"/>
        </w:rPr>
        <w:t>4</w:t>
      </w:r>
      <w:r>
        <w:rPr>
          <w:rFonts w:hint="eastAsia"/>
          <w:sz w:val="24"/>
        </w:rPr>
        <w:t xml:space="preserve">）保障雨水外排口阀门的切换； </w:t>
      </w:r>
    </w:p>
    <w:p>
      <w:pPr>
        <w:spacing w:line="360" w:lineRule="auto"/>
        <w:ind w:firstLine="480" w:firstLineChars="200"/>
        <w:rPr>
          <w:sz w:val="24"/>
        </w:rPr>
      </w:pPr>
      <w:r>
        <w:rPr>
          <w:rFonts w:hint="eastAsia"/>
          <w:sz w:val="24"/>
        </w:rPr>
        <w:t>（</w:t>
      </w:r>
      <w:r>
        <w:rPr>
          <w:sz w:val="24"/>
        </w:rPr>
        <w:t>5</w:t>
      </w:r>
      <w:r>
        <w:rPr>
          <w:rFonts w:hint="eastAsia"/>
          <w:sz w:val="24"/>
        </w:rPr>
        <w:t>）负责对泄漏的物料和事故废水进行处理</w:t>
      </w:r>
    </w:p>
    <w:p>
      <w:pPr>
        <w:pStyle w:val="3"/>
      </w:pPr>
      <w:bookmarkStart w:id="90" w:name="_Toc12439"/>
      <w:r>
        <w:rPr>
          <w:rFonts w:hint="eastAsia"/>
          <w:lang w:val="en-US" w:eastAsia="zh-CN"/>
        </w:rPr>
        <w:t>5.2应急设施和物资</w:t>
      </w:r>
      <w:bookmarkEnd w:id="90"/>
      <w:r>
        <w:rPr>
          <w:rFonts w:hint="eastAsia"/>
          <w:lang w:val="en-US" w:eastAsia="zh-CN"/>
        </w:rPr>
        <w:t xml:space="preserve"> </w:t>
      </w:r>
    </w:p>
    <w:p>
      <w:pPr>
        <w:spacing w:line="360" w:lineRule="auto"/>
        <w:ind w:firstLine="480" w:firstLineChars="200"/>
        <w:rPr>
          <w:rFonts w:hint="eastAsia"/>
          <w:sz w:val="24"/>
        </w:rPr>
      </w:pPr>
      <w:r>
        <w:rPr>
          <w:rFonts w:hint="eastAsia"/>
          <w:sz w:val="24"/>
        </w:rPr>
        <w:t>公司根据应急预案要求建立应急处置设施和物资储备。在应急状态下，由公司应急指挥中心统一调配使用。公司主要应急设施和物资一览表见下表</w:t>
      </w:r>
    </w:p>
    <w:p>
      <w:pPr>
        <w:pStyle w:val="13"/>
        <w:snapToGrid w:val="0"/>
        <w:ind w:firstLine="482" w:firstLineChars="200"/>
        <w:jc w:val="center"/>
        <w:rPr>
          <w:rFonts w:ascii="Times New Roman" w:hAnsi="Times New Roman" w:cs="Times New Roman"/>
          <w:b/>
          <w:bCs/>
          <w:sz w:val="24"/>
          <w:szCs w:val="24"/>
        </w:rPr>
      </w:pPr>
      <w:r>
        <w:rPr>
          <w:rFonts w:hint="eastAsia" w:ascii="Times New Roman" w:hAnsi="Times New Roman" w:cs="Times New Roman"/>
          <w:b/>
          <w:bCs/>
          <w:sz w:val="24"/>
          <w:szCs w:val="24"/>
        </w:rPr>
        <w:t>表5</w:t>
      </w:r>
      <w:r>
        <w:rPr>
          <w:rFonts w:hint="eastAsia" w:ascii="Times New Roman" w:hAnsi="Times New Roman" w:cs="Times New Roman"/>
          <w:b/>
          <w:bCs/>
          <w:sz w:val="24"/>
          <w:szCs w:val="24"/>
          <w:lang w:val="en-US" w:eastAsia="zh-CN"/>
        </w:rPr>
        <w:t>.2</w:t>
      </w:r>
      <w:r>
        <w:rPr>
          <w:rFonts w:hint="eastAsia" w:ascii="Times New Roman" w:hAnsi="Times New Roman" w:cs="Times New Roman"/>
          <w:b/>
          <w:bCs/>
          <w:sz w:val="24"/>
          <w:szCs w:val="24"/>
        </w:rPr>
        <w:t xml:space="preserve">-1   </w:t>
      </w:r>
      <w:r>
        <w:rPr>
          <w:rFonts w:ascii="Times New Roman" w:hAnsi="Times New Roman" w:cs="Times New Roman"/>
          <w:b/>
          <w:bCs/>
          <w:sz w:val="24"/>
          <w:szCs w:val="24"/>
        </w:rPr>
        <w:t>现有应急物资与装备情况</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3222"/>
        <w:gridCol w:w="1100"/>
        <w:gridCol w:w="2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70" w:type="dxa"/>
            <w:noWrap w:val="0"/>
            <w:vAlign w:val="center"/>
          </w:tcPr>
          <w:p>
            <w:pPr>
              <w:adjustRightInd w:val="0"/>
              <w:jc w:val="center"/>
              <w:textAlignment w:val="baseline"/>
              <w:rPr>
                <w:b/>
              </w:rPr>
            </w:pPr>
            <w:r>
              <w:rPr>
                <w:b/>
              </w:rPr>
              <w:t>序号</w:t>
            </w:r>
          </w:p>
        </w:tc>
        <w:tc>
          <w:tcPr>
            <w:tcW w:w="3222" w:type="dxa"/>
            <w:noWrap w:val="0"/>
            <w:vAlign w:val="center"/>
          </w:tcPr>
          <w:p>
            <w:pPr>
              <w:adjustRightInd w:val="0"/>
              <w:jc w:val="center"/>
              <w:textAlignment w:val="baseline"/>
              <w:rPr>
                <w:b/>
              </w:rPr>
            </w:pPr>
            <w:r>
              <w:rPr>
                <w:b/>
              </w:rPr>
              <w:t>器材及防护用品名称</w:t>
            </w:r>
          </w:p>
        </w:tc>
        <w:tc>
          <w:tcPr>
            <w:tcW w:w="1100" w:type="dxa"/>
            <w:noWrap w:val="0"/>
            <w:vAlign w:val="center"/>
          </w:tcPr>
          <w:p>
            <w:pPr>
              <w:adjustRightInd w:val="0"/>
              <w:jc w:val="center"/>
              <w:textAlignment w:val="baseline"/>
              <w:rPr>
                <w:b/>
              </w:rPr>
            </w:pPr>
            <w:r>
              <w:rPr>
                <w:b/>
              </w:rPr>
              <w:t>数量</w:t>
            </w:r>
          </w:p>
        </w:tc>
        <w:tc>
          <w:tcPr>
            <w:tcW w:w="2888" w:type="dxa"/>
            <w:noWrap w:val="0"/>
            <w:vAlign w:val="center"/>
          </w:tcPr>
          <w:p>
            <w:pPr>
              <w:adjustRightInd w:val="0"/>
              <w:jc w:val="center"/>
              <w:textAlignment w:val="baseline"/>
              <w:rPr>
                <w:b/>
              </w:rPr>
            </w:pPr>
            <w:r>
              <w:rPr>
                <w:b/>
              </w:rPr>
              <w:t>放置地点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70" w:type="dxa"/>
            <w:noWrap w:val="0"/>
            <w:vAlign w:val="center"/>
          </w:tcPr>
          <w:p>
            <w:pPr>
              <w:adjustRightInd w:val="0"/>
              <w:jc w:val="center"/>
              <w:textAlignment w:val="baseline"/>
              <w:rPr>
                <w:rFonts w:hint="eastAsia"/>
                <w:bCs/>
              </w:rPr>
            </w:pPr>
            <w:r>
              <w:rPr>
                <w:rFonts w:hint="eastAsia"/>
                <w:bCs/>
              </w:rPr>
              <w:t>1</w:t>
            </w:r>
          </w:p>
        </w:tc>
        <w:tc>
          <w:tcPr>
            <w:tcW w:w="3222" w:type="dxa"/>
            <w:noWrap w:val="0"/>
            <w:vAlign w:val="center"/>
          </w:tcPr>
          <w:p>
            <w:pPr>
              <w:jc w:val="center"/>
              <w:rPr>
                <w:bCs/>
              </w:rPr>
            </w:pPr>
            <w:r>
              <w:rPr>
                <w:bCs/>
              </w:rPr>
              <w:t>自动式呼吸器</w:t>
            </w:r>
          </w:p>
        </w:tc>
        <w:tc>
          <w:tcPr>
            <w:tcW w:w="1100" w:type="dxa"/>
            <w:noWrap w:val="0"/>
            <w:vAlign w:val="center"/>
          </w:tcPr>
          <w:p>
            <w:pPr>
              <w:jc w:val="center"/>
              <w:rPr>
                <w:bCs/>
              </w:rPr>
            </w:pPr>
            <w:r>
              <w:rPr>
                <w:bCs/>
              </w:rPr>
              <w:t>1</w:t>
            </w:r>
          </w:p>
        </w:tc>
        <w:tc>
          <w:tcPr>
            <w:tcW w:w="2888" w:type="dxa"/>
            <w:noWrap w:val="0"/>
            <w:vAlign w:val="center"/>
          </w:tcPr>
          <w:p>
            <w:pPr>
              <w:jc w:val="center"/>
              <w:rPr>
                <w:bCs/>
              </w:rPr>
            </w:pPr>
            <w:r>
              <w:rPr>
                <w:bCs/>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70" w:type="dxa"/>
            <w:noWrap w:val="0"/>
            <w:vAlign w:val="center"/>
          </w:tcPr>
          <w:p>
            <w:pPr>
              <w:adjustRightInd w:val="0"/>
              <w:jc w:val="center"/>
              <w:textAlignment w:val="baseline"/>
              <w:rPr>
                <w:rFonts w:hint="eastAsia"/>
                <w:bCs/>
              </w:rPr>
            </w:pPr>
            <w:r>
              <w:rPr>
                <w:rFonts w:hint="eastAsia"/>
                <w:bCs/>
              </w:rPr>
              <w:t>2</w:t>
            </w:r>
          </w:p>
        </w:tc>
        <w:tc>
          <w:tcPr>
            <w:tcW w:w="3222" w:type="dxa"/>
            <w:noWrap w:val="0"/>
            <w:vAlign w:val="center"/>
          </w:tcPr>
          <w:p>
            <w:pPr>
              <w:jc w:val="center"/>
              <w:rPr>
                <w:bCs/>
              </w:rPr>
            </w:pPr>
            <w:r>
              <w:rPr>
                <w:bCs/>
              </w:rPr>
              <w:t>逃生面罩</w:t>
            </w:r>
          </w:p>
        </w:tc>
        <w:tc>
          <w:tcPr>
            <w:tcW w:w="1100" w:type="dxa"/>
            <w:noWrap w:val="0"/>
            <w:vAlign w:val="center"/>
          </w:tcPr>
          <w:p>
            <w:pPr>
              <w:jc w:val="center"/>
              <w:rPr>
                <w:bCs/>
              </w:rPr>
            </w:pPr>
            <w:r>
              <w:rPr>
                <w:bCs/>
              </w:rPr>
              <w:t>20</w:t>
            </w:r>
          </w:p>
        </w:tc>
        <w:tc>
          <w:tcPr>
            <w:tcW w:w="2888" w:type="dxa"/>
            <w:noWrap w:val="0"/>
            <w:vAlign w:val="center"/>
          </w:tcPr>
          <w:p>
            <w:pPr>
              <w:jc w:val="center"/>
              <w:rPr>
                <w:bCs/>
              </w:rPr>
            </w:pPr>
            <w:r>
              <w:rPr>
                <w:bCs/>
              </w:rPr>
              <w:t>办公室一层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70" w:type="dxa"/>
            <w:noWrap w:val="0"/>
            <w:vAlign w:val="center"/>
          </w:tcPr>
          <w:p>
            <w:pPr>
              <w:adjustRightInd w:val="0"/>
              <w:jc w:val="center"/>
              <w:textAlignment w:val="baseline"/>
              <w:rPr>
                <w:rFonts w:hint="eastAsia"/>
                <w:bCs/>
              </w:rPr>
            </w:pPr>
            <w:r>
              <w:rPr>
                <w:rFonts w:hint="eastAsia"/>
                <w:bCs/>
              </w:rPr>
              <w:t>3</w:t>
            </w:r>
          </w:p>
        </w:tc>
        <w:tc>
          <w:tcPr>
            <w:tcW w:w="3222" w:type="dxa"/>
            <w:noWrap w:val="0"/>
            <w:vAlign w:val="center"/>
          </w:tcPr>
          <w:p>
            <w:pPr>
              <w:jc w:val="center"/>
              <w:rPr>
                <w:bCs/>
              </w:rPr>
            </w:pPr>
            <w:r>
              <w:rPr>
                <w:bCs/>
              </w:rPr>
              <w:t>化学品操作防护服</w:t>
            </w:r>
          </w:p>
        </w:tc>
        <w:tc>
          <w:tcPr>
            <w:tcW w:w="1100" w:type="dxa"/>
            <w:noWrap w:val="0"/>
            <w:vAlign w:val="center"/>
          </w:tcPr>
          <w:p>
            <w:pPr>
              <w:jc w:val="center"/>
              <w:rPr>
                <w:bCs/>
              </w:rPr>
            </w:pPr>
            <w:r>
              <w:rPr>
                <w:bCs/>
              </w:rPr>
              <w:t>2</w:t>
            </w:r>
          </w:p>
        </w:tc>
        <w:tc>
          <w:tcPr>
            <w:tcW w:w="2888" w:type="dxa"/>
            <w:noWrap w:val="0"/>
            <w:vAlign w:val="center"/>
          </w:tcPr>
          <w:p>
            <w:pPr>
              <w:jc w:val="center"/>
              <w:rPr>
                <w:bCs/>
              </w:rPr>
            </w:pPr>
            <w:r>
              <w:rPr>
                <w:bCs/>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70" w:type="dxa"/>
            <w:noWrap w:val="0"/>
            <w:vAlign w:val="center"/>
          </w:tcPr>
          <w:p>
            <w:pPr>
              <w:adjustRightInd w:val="0"/>
              <w:jc w:val="center"/>
              <w:textAlignment w:val="baseline"/>
              <w:rPr>
                <w:rFonts w:hint="eastAsia"/>
                <w:bCs/>
              </w:rPr>
            </w:pPr>
            <w:r>
              <w:rPr>
                <w:rFonts w:hint="eastAsia"/>
                <w:bCs/>
              </w:rPr>
              <w:t>4</w:t>
            </w:r>
          </w:p>
        </w:tc>
        <w:tc>
          <w:tcPr>
            <w:tcW w:w="3222" w:type="dxa"/>
            <w:noWrap w:val="0"/>
            <w:vAlign w:val="center"/>
          </w:tcPr>
          <w:p>
            <w:pPr>
              <w:jc w:val="center"/>
              <w:rPr>
                <w:bCs/>
              </w:rPr>
            </w:pPr>
            <w:r>
              <w:rPr>
                <w:bCs/>
              </w:rPr>
              <w:t>长袖的胶皮手套</w:t>
            </w:r>
          </w:p>
        </w:tc>
        <w:tc>
          <w:tcPr>
            <w:tcW w:w="1100" w:type="dxa"/>
            <w:noWrap w:val="0"/>
            <w:vAlign w:val="center"/>
          </w:tcPr>
          <w:p>
            <w:pPr>
              <w:jc w:val="center"/>
              <w:rPr>
                <w:bCs/>
              </w:rPr>
            </w:pPr>
            <w:r>
              <w:rPr>
                <w:bCs/>
              </w:rPr>
              <w:t>3</w:t>
            </w:r>
          </w:p>
        </w:tc>
        <w:tc>
          <w:tcPr>
            <w:tcW w:w="2888" w:type="dxa"/>
            <w:noWrap w:val="0"/>
            <w:vAlign w:val="center"/>
          </w:tcPr>
          <w:p>
            <w:pPr>
              <w:jc w:val="center"/>
              <w:rPr>
                <w:bCs/>
              </w:rPr>
            </w:pPr>
            <w:r>
              <w:rPr>
                <w:bCs/>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eastAsia"/>
                <w:bCs/>
              </w:rPr>
            </w:pPr>
            <w:r>
              <w:rPr>
                <w:rFonts w:hint="eastAsia"/>
                <w:bCs/>
              </w:rPr>
              <w:t>5</w:t>
            </w:r>
          </w:p>
        </w:tc>
        <w:tc>
          <w:tcPr>
            <w:tcW w:w="3222" w:type="dxa"/>
            <w:noWrap w:val="0"/>
            <w:vAlign w:val="center"/>
          </w:tcPr>
          <w:p>
            <w:pPr>
              <w:jc w:val="center"/>
              <w:rPr>
                <w:bCs/>
              </w:rPr>
            </w:pPr>
            <w:r>
              <w:rPr>
                <w:bCs/>
              </w:rPr>
              <w:t>护目镜</w:t>
            </w:r>
          </w:p>
        </w:tc>
        <w:tc>
          <w:tcPr>
            <w:tcW w:w="1100" w:type="dxa"/>
            <w:noWrap w:val="0"/>
            <w:vAlign w:val="center"/>
          </w:tcPr>
          <w:p>
            <w:pPr>
              <w:jc w:val="center"/>
              <w:rPr>
                <w:bCs/>
              </w:rPr>
            </w:pPr>
            <w:r>
              <w:rPr>
                <w:bCs/>
              </w:rPr>
              <w:t>3</w:t>
            </w:r>
          </w:p>
        </w:tc>
        <w:tc>
          <w:tcPr>
            <w:tcW w:w="2888" w:type="dxa"/>
            <w:noWrap w:val="0"/>
            <w:vAlign w:val="center"/>
          </w:tcPr>
          <w:p>
            <w:pPr>
              <w:jc w:val="center"/>
              <w:rPr>
                <w:bCs/>
              </w:rPr>
            </w:pPr>
            <w:r>
              <w:rPr>
                <w:bCs/>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eastAsia" w:eastAsia="宋体"/>
                <w:bCs/>
                <w:lang w:eastAsia="zh-CN"/>
              </w:rPr>
            </w:pPr>
            <w:r>
              <w:rPr>
                <w:rFonts w:hint="eastAsia"/>
                <w:bCs/>
                <w:lang w:val="en-US" w:eastAsia="zh-CN"/>
              </w:rPr>
              <w:t>6</w:t>
            </w:r>
          </w:p>
        </w:tc>
        <w:tc>
          <w:tcPr>
            <w:tcW w:w="3222" w:type="dxa"/>
            <w:noWrap w:val="0"/>
            <w:vAlign w:val="center"/>
          </w:tcPr>
          <w:p>
            <w:pPr>
              <w:jc w:val="center"/>
              <w:rPr>
                <w:rFonts w:hint="eastAsia"/>
                <w:bCs/>
              </w:rPr>
            </w:pPr>
            <w:r>
              <w:rPr>
                <w:rFonts w:hint="eastAsia"/>
                <w:bCs/>
              </w:rPr>
              <w:t>集水沟</w:t>
            </w:r>
          </w:p>
        </w:tc>
        <w:tc>
          <w:tcPr>
            <w:tcW w:w="1100" w:type="dxa"/>
            <w:noWrap w:val="0"/>
            <w:vAlign w:val="center"/>
          </w:tcPr>
          <w:p>
            <w:pPr>
              <w:jc w:val="center"/>
              <w:rPr>
                <w:bCs/>
              </w:rPr>
            </w:pPr>
            <w:r>
              <w:rPr>
                <w:rFonts w:hint="eastAsia"/>
                <w:bCs/>
              </w:rPr>
              <w:t>1</w:t>
            </w:r>
          </w:p>
        </w:tc>
        <w:tc>
          <w:tcPr>
            <w:tcW w:w="2888" w:type="dxa"/>
            <w:noWrap w:val="0"/>
            <w:vAlign w:val="center"/>
          </w:tcPr>
          <w:p>
            <w:pPr>
              <w:jc w:val="center"/>
              <w:rPr>
                <w:rFonts w:hint="eastAsia"/>
                <w:bCs/>
              </w:rPr>
            </w:pPr>
            <w:r>
              <w:rPr>
                <w:rFonts w:hint="eastAsia"/>
                <w:bCs/>
              </w:rPr>
              <w:t>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770" w:type="dxa"/>
            <w:noWrap w:val="0"/>
            <w:vAlign w:val="center"/>
          </w:tcPr>
          <w:p>
            <w:pPr>
              <w:adjustRightInd w:val="0"/>
              <w:jc w:val="center"/>
              <w:textAlignment w:val="baseline"/>
              <w:rPr>
                <w:bCs/>
                <w:kern w:val="2"/>
                <w:sz w:val="21"/>
                <w:szCs w:val="24"/>
                <w:lang w:val="en-US" w:eastAsia="zh-CN" w:bidi="ar-SA"/>
              </w:rPr>
            </w:pPr>
            <w:r>
              <w:rPr>
                <w:rFonts w:hint="eastAsia"/>
                <w:bCs/>
              </w:rPr>
              <w:t>7</w:t>
            </w:r>
          </w:p>
        </w:tc>
        <w:tc>
          <w:tcPr>
            <w:tcW w:w="3222" w:type="dxa"/>
            <w:noWrap w:val="0"/>
            <w:vAlign w:val="center"/>
          </w:tcPr>
          <w:p>
            <w:pPr>
              <w:jc w:val="center"/>
              <w:rPr>
                <w:bCs/>
              </w:rPr>
            </w:pPr>
            <w:r>
              <w:rPr>
                <w:bCs/>
              </w:rPr>
              <w:t>液体空桶</w:t>
            </w:r>
          </w:p>
        </w:tc>
        <w:tc>
          <w:tcPr>
            <w:tcW w:w="1100" w:type="dxa"/>
            <w:noWrap w:val="0"/>
            <w:vAlign w:val="center"/>
          </w:tcPr>
          <w:p>
            <w:pPr>
              <w:jc w:val="center"/>
              <w:rPr>
                <w:bCs/>
              </w:rPr>
            </w:pPr>
            <w:r>
              <w:rPr>
                <w:rFonts w:hint="eastAsia"/>
                <w:bCs/>
              </w:rPr>
              <w:t>6</w:t>
            </w:r>
          </w:p>
        </w:tc>
        <w:tc>
          <w:tcPr>
            <w:tcW w:w="2888" w:type="dxa"/>
            <w:noWrap w:val="0"/>
            <w:vAlign w:val="center"/>
          </w:tcPr>
          <w:p>
            <w:pPr>
              <w:jc w:val="center"/>
              <w:rPr>
                <w:rFonts w:hint="eastAsia"/>
                <w:bCs/>
              </w:rPr>
            </w:pPr>
            <w:r>
              <w:rPr>
                <w:rFonts w:hint="eastAsia"/>
                <w:bCs/>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eastAsia"/>
                <w:bCs/>
                <w:kern w:val="2"/>
                <w:sz w:val="21"/>
                <w:szCs w:val="24"/>
                <w:lang w:val="en-US" w:eastAsia="zh-CN" w:bidi="ar-SA"/>
              </w:rPr>
            </w:pPr>
            <w:r>
              <w:rPr>
                <w:bCs/>
              </w:rPr>
              <w:t>8</w:t>
            </w:r>
          </w:p>
        </w:tc>
        <w:tc>
          <w:tcPr>
            <w:tcW w:w="3222" w:type="dxa"/>
            <w:noWrap w:val="0"/>
            <w:vAlign w:val="center"/>
          </w:tcPr>
          <w:p>
            <w:pPr>
              <w:pStyle w:val="64"/>
              <w:spacing w:line="240" w:lineRule="auto"/>
              <w:rPr>
                <w:rFonts w:ascii="Times New Roman" w:hAnsi="Times New Roman"/>
                <w:color w:val="000000"/>
                <w:kern w:val="2"/>
                <w:sz w:val="21"/>
                <w:szCs w:val="24"/>
                <w:highlight w:val="none"/>
                <w:lang w:val="en-US" w:eastAsia="zh-CN" w:bidi="ar-SA"/>
              </w:rPr>
            </w:pPr>
            <w:r>
              <w:rPr>
                <w:rFonts w:ascii="Times New Roman" w:hAnsi="Times New Roman"/>
                <w:color w:val="000000"/>
                <w:sz w:val="21"/>
                <w:highlight w:val="none"/>
              </w:rPr>
              <w:t>手电筒</w:t>
            </w:r>
          </w:p>
        </w:tc>
        <w:tc>
          <w:tcPr>
            <w:tcW w:w="1100" w:type="dxa"/>
            <w:noWrap w:val="0"/>
            <w:vAlign w:val="center"/>
          </w:tcPr>
          <w:p>
            <w:pPr>
              <w:spacing w:line="240" w:lineRule="auto"/>
              <w:ind w:firstLine="0" w:firstLineChars="0"/>
              <w:jc w:val="center"/>
              <w:rPr>
                <w:rFonts w:hint="eastAsia"/>
                <w:color w:val="000000"/>
                <w:kern w:val="2"/>
                <w:sz w:val="21"/>
                <w:szCs w:val="24"/>
                <w:highlight w:val="none"/>
                <w:lang w:val="en-US" w:eastAsia="zh-CN" w:bidi="ar-SA"/>
              </w:rPr>
            </w:pPr>
            <w:r>
              <w:rPr>
                <w:color w:val="000000"/>
                <w:sz w:val="21"/>
                <w:highlight w:val="none"/>
              </w:rPr>
              <w:t>10把</w:t>
            </w:r>
          </w:p>
        </w:tc>
        <w:tc>
          <w:tcPr>
            <w:tcW w:w="2888" w:type="dxa"/>
            <w:noWrap w:val="0"/>
            <w:vAlign w:val="center"/>
          </w:tcPr>
          <w:p>
            <w:pPr>
              <w:jc w:val="center"/>
              <w:rPr>
                <w:rFonts w:hint="default" w:eastAsia="宋体"/>
                <w:bCs/>
                <w:lang w:val="en-US" w:eastAsia="zh-CN"/>
              </w:rPr>
            </w:pPr>
            <w:r>
              <w:rPr>
                <w:rFonts w:hint="eastAsia"/>
                <w:bCs/>
                <w:lang w:val="en-US" w:eastAsia="zh-CN"/>
              </w:rPr>
              <w:t>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default" w:eastAsia="宋体"/>
                <w:bCs/>
                <w:kern w:val="2"/>
                <w:sz w:val="21"/>
                <w:szCs w:val="24"/>
                <w:lang w:val="en-US" w:eastAsia="zh-CN" w:bidi="ar-SA"/>
              </w:rPr>
            </w:pPr>
            <w:r>
              <w:rPr>
                <w:rFonts w:hint="eastAsia"/>
                <w:bCs/>
                <w:lang w:val="en-US" w:eastAsia="zh-CN"/>
              </w:rPr>
              <w:t>9</w:t>
            </w:r>
          </w:p>
        </w:tc>
        <w:tc>
          <w:tcPr>
            <w:tcW w:w="3222" w:type="dxa"/>
            <w:noWrap w:val="0"/>
            <w:vAlign w:val="center"/>
          </w:tcPr>
          <w:p>
            <w:pPr>
              <w:pStyle w:val="64"/>
              <w:spacing w:line="240" w:lineRule="auto"/>
              <w:rPr>
                <w:rFonts w:ascii="Times New Roman" w:hAnsi="Times New Roman"/>
                <w:color w:val="000000"/>
                <w:kern w:val="2"/>
                <w:sz w:val="21"/>
                <w:szCs w:val="24"/>
                <w:highlight w:val="none"/>
                <w:lang w:val="en-US" w:eastAsia="zh-CN" w:bidi="ar-SA"/>
              </w:rPr>
            </w:pPr>
            <w:r>
              <w:rPr>
                <w:rFonts w:ascii="Times New Roman" w:hAnsi="Times New Roman"/>
                <w:color w:val="000000"/>
                <w:sz w:val="21"/>
                <w:highlight w:val="none"/>
              </w:rPr>
              <w:t>对讲机</w:t>
            </w:r>
          </w:p>
        </w:tc>
        <w:tc>
          <w:tcPr>
            <w:tcW w:w="1100" w:type="dxa"/>
            <w:noWrap w:val="0"/>
            <w:vAlign w:val="center"/>
          </w:tcPr>
          <w:p>
            <w:pPr>
              <w:spacing w:line="240" w:lineRule="auto"/>
              <w:ind w:firstLine="0" w:firstLineChars="0"/>
              <w:jc w:val="center"/>
              <w:rPr>
                <w:rFonts w:hint="eastAsia"/>
                <w:color w:val="000000"/>
                <w:kern w:val="2"/>
                <w:sz w:val="21"/>
                <w:szCs w:val="24"/>
                <w:highlight w:val="none"/>
                <w:lang w:val="en-US" w:eastAsia="zh-CN" w:bidi="ar-SA"/>
              </w:rPr>
            </w:pPr>
            <w:r>
              <w:rPr>
                <w:color w:val="000000"/>
                <w:sz w:val="21"/>
                <w:highlight w:val="none"/>
              </w:rPr>
              <w:t>5个</w:t>
            </w:r>
          </w:p>
        </w:tc>
        <w:tc>
          <w:tcPr>
            <w:tcW w:w="2888" w:type="dxa"/>
            <w:noWrap w:val="0"/>
            <w:vAlign w:val="center"/>
          </w:tcPr>
          <w:p>
            <w:pPr>
              <w:jc w:val="center"/>
              <w:rPr>
                <w:rFonts w:hint="default" w:eastAsia="宋体"/>
                <w:bCs/>
                <w:lang w:val="en-US" w:eastAsia="zh-CN"/>
              </w:rPr>
            </w:pPr>
            <w:r>
              <w:rPr>
                <w:rFonts w:hint="eastAsia"/>
                <w:bCs/>
                <w:lang w:val="en-US" w:eastAsia="zh-CN"/>
              </w:rPr>
              <w:t>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default" w:eastAsia="宋体"/>
                <w:bCs/>
                <w:kern w:val="2"/>
                <w:sz w:val="21"/>
                <w:szCs w:val="24"/>
                <w:lang w:val="en-US" w:eastAsia="zh-CN" w:bidi="ar-SA"/>
              </w:rPr>
            </w:pPr>
            <w:r>
              <w:rPr>
                <w:rFonts w:hint="eastAsia"/>
                <w:bCs/>
                <w:lang w:val="en-US" w:eastAsia="zh-CN"/>
              </w:rPr>
              <w:t>10</w:t>
            </w:r>
          </w:p>
        </w:tc>
        <w:tc>
          <w:tcPr>
            <w:tcW w:w="3222" w:type="dxa"/>
            <w:noWrap w:val="0"/>
            <w:vAlign w:val="center"/>
          </w:tcPr>
          <w:p>
            <w:pPr>
              <w:spacing w:line="240" w:lineRule="auto"/>
              <w:ind w:firstLine="0" w:firstLineChars="0"/>
              <w:jc w:val="center"/>
              <w:rPr>
                <w:bCs/>
                <w:kern w:val="2"/>
                <w:sz w:val="21"/>
                <w:szCs w:val="24"/>
                <w:highlight w:val="none"/>
                <w:lang w:val="en-US" w:eastAsia="zh-CN" w:bidi="ar-SA"/>
              </w:rPr>
            </w:pPr>
            <w:r>
              <w:rPr>
                <w:rFonts w:hint="eastAsia"/>
                <w:bCs/>
                <w:sz w:val="21"/>
                <w:highlight w:val="none"/>
              </w:rPr>
              <w:t>吸附砂</w:t>
            </w:r>
          </w:p>
        </w:tc>
        <w:tc>
          <w:tcPr>
            <w:tcW w:w="1100" w:type="dxa"/>
            <w:noWrap w:val="0"/>
            <w:vAlign w:val="center"/>
          </w:tcPr>
          <w:p>
            <w:pPr>
              <w:spacing w:line="240" w:lineRule="auto"/>
              <w:ind w:firstLine="0" w:firstLineChars="0"/>
              <w:jc w:val="center"/>
              <w:rPr>
                <w:rFonts w:hint="eastAsia"/>
                <w:bCs/>
                <w:kern w:val="2"/>
                <w:sz w:val="21"/>
                <w:szCs w:val="24"/>
                <w:highlight w:val="none"/>
                <w:lang w:val="en-US" w:eastAsia="zh-CN" w:bidi="ar-SA"/>
              </w:rPr>
            </w:pPr>
            <w:r>
              <w:rPr>
                <w:rFonts w:hint="eastAsia"/>
                <w:bCs/>
                <w:sz w:val="21"/>
                <w:highlight w:val="none"/>
              </w:rPr>
              <w:t>2堆</w:t>
            </w:r>
          </w:p>
        </w:tc>
        <w:tc>
          <w:tcPr>
            <w:tcW w:w="2888" w:type="dxa"/>
            <w:noWrap w:val="0"/>
            <w:vAlign w:val="center"/>
          </w:tcPr>
          <w:p>
            <w:pPr>
              <w:jc w:val="center"/>
              <w:rPr>
                <w:rFonts w:hint="default" w:eastAsia="宋体"/>
                <w:bCs/>
                <w:lang w:val="en-US" w:eastAsia="zh-CN"/>
              </w:rPr>
            </w:pPr>
            <w:r>
              <w:rPr>
                <w:rFonts w:hint="eastAsia"/>
                <w:bCs/>
                <w:lang w:eastAsia="zh-CN"/>
              </w:rPr>
              <w:t>分类</w:t>
            </w:r>
            <w:r>
              <w:rPr>
                <w:rFonts w:hint="eastAsia"/>
                <w:bCs/>
              </w:rPr>
              <w:t>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default" w:eastAsia="宋体"/>
                <w:bCs/>
                <w:kern w:val="2"/>
                <w:sz w:val="21"/>
                <w:szCs w:val="24"/>
                <w:lang w:val="en-US" w:eastAsia="zh-CN" w:bidi="ar-SA"/>
              </w:rPr>
            </w:pPr>
            <w:r>
              <w:rPr>
                <w:rFonts w:hint="eastAsia"/>
                <w:bCs/>
                <w:lang w:val="en-US" w:eastAsia="zh-CN"/>
              </w:rPr>
              <w:t>11</w:t>
            </w:r>
          </w:p>
        </w:tc>
        <w:tc>
          <w:tcPr>
            <w:tcW w:w="3222" w:type="dxa"/>
            <w:noWrap w:val="0"/>
            <w:vAlign w:val="center"/>
          </w:tcPr>
          <w:p>
            <w:pPr>
              <w:spacing w:line="240" w:lineRule="auto"/>
              <w:ind w:firstLine="0" w:firstLineChars="0"/>
              <w:jc w:val="center"/>
              <w:rPr>
                <w:bCs/>
                <w:kern w:val="2"/>
                <w:sz w:val="21"/>
                <w:szCs w:val="24"/>
                <w:highlight w:val="none"/>
                <w:lang w:val="en-US" w:eastAsia="zh-CN" w:bidi="ar-SA"/>
              </w:rPr>
            </w:pPr>
            <w:r>
              <w:rPr>
                <w:rFonts w:hint="eastAsia"/>
                <w:bCs/>
                <w:sz w:val="21"/>
                <w:highlight w:val="none"/>
              </w:rPr>
              <w:t>吸液棉</w:t>
            </w:r>
          </w:p>
        </w:tc>
        <w:tc>
          <w:tcPr>
            <w:tcW w:w="1100" w:type="dxa"/>
            <w:noWrap w:val="0"/>
            <w:vAlign w:val="center"/>
          </w:tcPr>
          <w:p>
            <w:pPr>
              <w:spacing w:line="240" w:lineRule="auto"/>
              <w:ind w:firstLine="0" w:firstLineChars="0"/>
              <w:jc w:val="center"/>
              <w:rPr>
                <w:rFonts w:hint="eastAsia"/>
                <w:bCs/>
                <w:kern w:val="2"/>
                <w:sz w:val="21"/>
                <w:szCs w:val="24"/>
                <w:highlight w:val="none"/>
                <w:lang w:val="en-US" w:eastAsia="zh-CN" w:bidi="ar-SA"/>
              </w:rPr>
            </w:pPr>
            <w:r>
              <w:rPr>
                <w:rFonts w:hint="eastAsia"/>
                <w:bCs/>
                <w:sz w:val="21"/>
                <w:highlight w:val="none"/>
              </w:rPr>
              <w:t>若干</w:t>
            </w:r>
          </w:p>
        </w:tc>
        <w:tc>
          <w:tcPr>
            <w:tcW w:w="2888" w:type="dxa"/>
            <w:noWrap w:val="0"/>
            <w:vAlign w:val="center"/>
          </w:tcPr>
          <w:p>
            <w:pPr>
              <w:jc w:val="center"/>
              <w:rPr>
                <w:rFonts w:hint="default" w:eastAsia="宋体"/>
                <w:bCs/>
                <w:lang w:val="en-US" w:eastAsia="zh-CN"/>
              </w:rPr>
            </w:pPr>
            <w:r>
              <w:rPr>
                <w:rFonts w:hint="eastAsia"/>
                <w:bCs/>
                <w:lang w:eastAsia="zh-CN"/>
              </w:rPr>
              <w:t>回收</w:t>
            </w:r>
            <w:r>
              <w:rPr>
                <w:rFonts w:hint="eastAsia"/>
                <w:bCs/>
              </w:rPr>
              <w:t>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default" w:eastAsia="宋体"/>
                <w:bCs/>
                <w:kern w:val="2"/>
                <w:sz w:val="21"/>
                <w:szCs w:val="24"/>
                <w:lang w:val="en-US" w:eastAsia="zh-CN" w:bidi="ar-SA"/>
              </w:rPr>
            </w:pPr>
            <w:r>
              <w:rPr>
                <w:rFonts w:hint="eastAsia"/>
                <w:bCs/>
                <w:lang w:val="en-US" w:eastAsia="zh-CN"/>
              </w:rPr>
              <w:t>12</w:t>
            </w:r>
          </w:p>
        </w:tc>
        <w:tc>
          <w:tcPr>
            <w:tcW w:w="3222" w:type="dxa"/>
            <w:noWrap w:val="0"/>
            <w:vAlign w:val="center"/>
          </w:tcPr>
          <w:p>
            <w:pPr>
              <w:pStyle w:val="58"/>
              <w:spacing w:line="240" w:lineRule="auto"/>
              <w:ind w:firstLine="0" w:firstLineChars="0"/>
              <w:jc w:val="center"/>
              <w:rPr>
                <w:rFonts w:eastAsia="宋体"/>
                <w:b w:val="0"/>
                <w:bCs/>
                <w:color w:val="000000"/>
                <w:kern w:val="2"/>
                <w:sz w:val="21"/>
                <w:szCs w:val="24"/>
                <w:highlight w:val="none"/>
                <w:lang w:val="en-US" w:eastAsia="zh-CN" w:bidi="ar-SA"/>
              </w:rPr>
            </w:pPr>
            <w:r>
              <w:rPr>
                <w:b w:val="0"/>
                <w:bCs/>
                <w:color w:val="000000"/>
                <w:highlight w:val="none"/>
                <w:lang w:val="en-US" w:eastAsia="zh-CN"/>
              </w:rPr>
              <w:t>急救箱或急救包</w:t>
            </w:r>
          </w:p>
        </w:tc>
        <w:tc>
          <w:tcPr>
            <w:tcW w:w="1100" w:type="dxa"/>
            <w:noWrap w:val="0"/>
            <w:vAlign w:val="center"/>
          </w:tcPr>
          <w:p>
            <w:pPr>
              <w:spacing w:line="240" w:lineRule="auto"/>
              <w:ind w:firstLine="0" w:firstLineChars="0"/>
              <w:jc w:val="center"/>
              <w:rPr>
                <w:rFonts w:hint="eastAsia"/>
                <w:bCs/>
                <w:color w:val="000000"/>
                <w:kern w:val="2"/>
                <w:sz w:val="21"/>
                <w:szCs w:val="24"/>
                <w:highlight w:val="none"/>
                <w:lang w:val="en-US" w:eastAsia="zh-CN" w:bidi="ar-SA"/>
              </w:rPr>
            </w:pPr>
            <w:r>
              <w:rPr>
                <w:bCs/>
                <w:color w:val="000000"/>
                <w:sz w:val="21"/>
                <w:highlight w:val="none"/>
              </w:rPr>
              <w:t>2个</w:t>
            </w:r>
          </w:p>
        </w:tc>
        <w:tc>
          <w:tcPr>
            <w:tcW w:w="2888" w:type="dxa"/>
            <w:noWrap w:val="0"/>
            <w:vAlign w:val="center"/>
          </w:tcPr>
          <w:p>
            <w:pPr>
              <w:jc w:val="center"/>
              <w:rPr>
                <w:rFonts w:hint="default" w:eastAsia="宋体"/>
                <w:bCs/>
                <w:lang w:val="en-US" w:eastAsia="zh-CN"/>
              </w:rPr>
            </w:pPr>
            <w:r>
              <w:rPr>
                <w:rFonts w:hint="eastAsia"/>
                <w:bCs/>
                <w:lang w:val="en-US" w:eastAsia="zh-CN"/>
              </w:rPr>
              <w:t>办公室</w:t>
            </w:r>
          </w:p>
        </w:tc>
      </w:tr>
    </w:tbl>
    <w:p>
      <w:pPr>
        <w:pStyle w:val="7"/>
        <w:ind w:firstLine="0" w:firstLineChars="0"/>
      </w:pPr>
    </w:p>
    <w:p>
      <w:pPr>
        <w:spacing w:line="360" w:lineRule="auto"/>
        <w:ind w:firstLine="480" w:firstLineChars="200"/>
        <w:rPr>
          <w:sz w:val="24"/>
        </w:rPr>
        <w:sectPr>
          <w:headerReference r:id="rId22" w:type="default"/>
          <w:footerReference r:id="rId23" w:type="default"/>
          <w:pgSz w:w="11906" w:h="16838"/>
          <w:pgMar w:top="1440" w:right="1701" w:bottom="1440" w:left="1701" w:header="851" w:footer="992" w:gutter="0"/>
          <w:cols w:space="720" w:num="1"/>
          <w:docGrid w:type="lines" w:linePitch="312" w:charSpace="0"/>
        </w:sectPr>
      </w:pPr>
    </w:p>
    <w:p>
      <w:pPr>
        <w:pStyle w:val="2"/>
      </w:pPr>
      <w:bookmarkStart w:id="91" w:name="_Toc31626"/>
      <w:bookmarkStart w:id="92" w:name="_Toc15763"/>
      <w:bookmarkStart w:id="93" w:name="_Toc23111"/>
      <w:r>
        <w:rPr>
          <w:rFonts w:hint="eastAsia"/>
          <w:lang w:val="en-US" w:eastAsia="zh-CN"/>
        </w:rPr>
        <w:t>6、预警与信息报送</w:t>
      </w:r>
      <w:bookmarkEnd w:id="91"/>
    </w:p>
    <w:p>
      <w:pPr>
        <w:pStyle w:val="3"/>
        <w:rPr>
          <w:lang w:val="en-US" w:eastAsia="zh-CN"/>
        </w:rPr>
      </w:pPr>
      <w:bookmarkStart w:id="94" w:name="_Toc5359"/>
      <w:r>
        <w:rPr>
          <w:rFonts w:hint="eastAsia"/>
          <w:lang w:val="en-US" w:eastAsia="zh-CN"/>
        </w:rPr>
        <w:t>6.1</w:t>
      </w:r>
      <w:r>
        <w:rPr>
          <w:lang w:val="en-US" w:eastAsia="zh-CN"/>
        </w:rPr>
        <w:t xml:space="preserve"> </w:t>
      </w:r>
      <w:r>
        <w:rPr>
          <w:rFonts w:hint="eastAsia"/>
          <w:lang w:val="en-US" w:eastAsia="zh-CN"/>
        </w:rPr>
        <w:t>监控预警方案</w:t>
      </w:r>
      <w:bookmarkEnd w:id="94"/>
    </w:p>
    <w:p>
      <w:pPr>
        <w:pStyle w:val="4"/>
        <w:spacing w:line="360" w:lineRule="auto"/>
        <w:rPr>
          <w:sz w:val="24"/>
          <w:szCs w:val="24"/>
        </w:rPr>
      </w:pPr>
      <w:r>
        <w:rPr>
          <w:rFonts w:hint="eastAsia"/>
          <w:sz w:val="24"/>
          <w:szCs w:val="24"/>
          <w:lang w:val="en-US" w:eastAsia="zh-CN"/>
        </w:rPr>
        <w:t>6.1.1</w:t>
      </w:r>
      <w:r>
        <w:rPr>
          <w:sz w:val="24"/>
          <w:szCs w:val="24"/>
        </w:rPr>
        <w:t>突发环境事件的</w:t>
      </w:r>
      <w:r>
        <w:rPr>
          <w:rFonts w:hint="eastAsia"/>
          <w:sz w:val="24"/>
          <w:szCs w:val="24"/>
          <w:lang w:eastAsia="zh-CN"/>
        </w:rPr>
        <w:t>预警</w:t>
      </w:r>
      <w:r>
        <w:rPr>
          <w:sz w:val="24"/>
          <w:szCs w:val="24"/>
        </w:rPr>
        <w:t>级别</w:t>
      </w:r>
    </w:p>
    <w:p>
      <w:pPr>
        <w:spacing w:line="360" w:lineRule="auto"/>
        <w:ind w:firstLine="480" w:firstLineChars="200"/>
        <w:rPr>
          <w:sz w:val="24"/>
        </w:rPr>
      </w:pPr>
      <w:r>
        <w:rPr>
          <w:rFonts w:hint="eastAsia"/>
          <w:sz w:val="24"/>
        </w:rPr>
        <w:t>本报告将泰鼎（天津）环保科技有限公司应急事件级别以下定为一级</w:t>
      </w:r>
      <w:r>
        <w:rPr>
          <w:sz w:val="24"/>
        </w:rPr>
        <w:t>突发环境事件</w:t>
      </w:r>
      <w:r>
        <w:rPr>
          <w:rFonts w:hint="eastAsia"/>
          <w:sz w:val="24"/>
        </w:rPr>
        <w:t>（红色预警）、二级</w:t>
      </w:r>
      <w:r>
        <w:rPr>
          <w:sz w:val="24"/>
        </w:rPr>
        <w:t>突发环境事件</w:t>
      </w:r>
      <w:r>
        <w:rPr>
          <w:rFonts w:hint="eastAsia"/>
          <w:sz w:val="24"/>
        </w:rPr>
        <w:t>（橙色预警）、三级</w:t>
      </w:r>
      <w:r>
        <w:rPr>
          <w:sz w:val="24"/>
        </w:rPr>
        <w:t>突发环境事件</w:t>
      </w:r>
      <w:r>
        <w:rPr>
          <w:rFonts w:hint="eastAsia"/>
          <w:sz w:val="24"/>
        </w:rPr>
        <w:t>（黄色预警）</w:t>
      </w:r>
      <w:r>
        <w:rPr>
          <w:sz w:val="24"/>
        </w:rPr>
        <w:t>。</w:t>
      </w:r>
    </w:p>
    <w:p>
      <w:pPr>
        <w:spacing w:line="360" w:lineRule="auto"/>
        <w:ind w:firstLine="480" w:firstLineChars="200"/>
        <w:rPr>
          <w:sz w:val="24"/>
          <w:highlight w:val="none"/>
        </w:rPr>
      </w:pPr>
      <w:r>
        <w:rPr>
          <w:rFonts w:hint="eastAsia"/>
          <w:sz w:val="24"/>
          <w:highlight w:val="none"/>
        </w:rPr>
        <w:t>一级</w:t>
      </w:r>
      <w:r>
        <w:rPr>
          <w:sz w:val="24"/>
          <w:highlight w:val="none"/>
        </w:rPr>
        <w:t>突发环境事件</w:t>
      </w:r>
      <w:r>
        <w:rPr>
          <w:rFonts w:hint="eastAsia"/>
          <w:sz w:val="24"/>
          <w:highlight w:val="none"/>
        </w:rPr>
        <w:t>（红色预警）</w:t>
      </w:r>
      <w:r>
        <w:rPr>
          <w:sz w:val="24"/>
          <w:highlight w:val="none"/>
        </w:rPr>
        <w:t>：指事故范围大，难以控制，如超出了本单位的范围，使临近的单位受到影响，或者产生连锁反应，影响事故现场之外的周围地区；或危害严重，对生命和财产构成极大威胁，可能需要大范围撤离。</w:t>
      </w:r>
    </w:p>
    <w:p>
      <w:pPr>
        <w:spacing w:line="360" w:lineRule="auto"/>
        <w:ind w:firstLine="480" w:firstLineChars="200"/>
        <w:rPr>
          <w:bCs/>
          <w:sz w:val="24"/>
          <w:highlight w:val="none"/>
        </w:rPr>
      </w:pPr>
      <w:r>
        <w:rPr>
          <w:sz w:val="24"/>
          <w:highlight w:val="none"/>
        </w:rPr>
        <w:t>当公司发生以下突发环境事件时，启动Ⅰ级预警</w:t>
      </w:r>
      <w:r>
        <w:rPr>
          <w:rFonts w:hint="eastAsia"/>
          <w:sz w:val="24"/>
          <w:highlight w:val="none"/>
        </w:rPr>
        <w:t>（红色预警）</w:t>
      </w:r>
      <w:r>
        <w:rPr>
          <w:sz w:val="24"/>
          <w:highlight w:val="none"/>
        </w:rPr>
        <w:t>：</w:t>
      </w:r>
    </w:p>
    <w:p>
      <w:pPr>
        <w:spacing w:line="360" w:lineRule="auto"/>
        <w:ind w:firstLine="480" w:firstLineChars="200"/>
        <w:rPr>
          <w:sz w:val="24"/>
          <w:highlight w:val="none"/>
        </w:rPr>
      </w:pPr>
      <w:r>
        <w:rPr>
          <w:rFonts w:hint="eastAsia"/>
          <w:sz w:val="24"/>
          <w:highlight w:val="none"/>
        </w:rPr>
        <w:t>二级</w:t>
      </w:r>
      <w:r>
        <w:rPr>
          <w:sz w:val="24"/>
          <w:highlight w:val="none"/>
        </w:rPr>
        <w:t>突发环境事件</w:t>
      </w:r>
      <w:r>
        <w:rPr>
          <w:rFonts w:hint="eastAsia"/>
          <w:sz w:val="24"/>
          <w:highlight w:val="none"/>
        </w:rPr>
        <w:t>（橙色预警）</w:t>
      </w:r>
      <w:r>
        <w:rPr>
          <w:sz w:val="24"/>
          <w:highlight w:val="none"/>
        </w:rPr>
        <w:t>：如限制在本公司内的现场周边地区或只有有限的扩展范围，影响到相邻的公司；或较大威胁的事故，该事故对生命和财产构成潜在的威胁，周边区域的人员需要有限撤离。</w:t>
      </w:r>
    </w:p>
    <w:p>
      <w:pPr>
        <w:spacing w:line="360" w:lineRule="auto"/>
        <w:ind w:firstLine="480" w:firstLineChars="200"/>
        <w:rPr>
          <w:sz w:val="24"/>
          <w:highlight w:val="none"/>
        </w:rPr>
      </w:pPr>
      <w:r>
        <w:rPr>
          <w:sz w:val="24"/>
          <w:highlight w:val="none"/>
        </w:rPr>
        <w:t>当公司发生以下突发环境事件时，向周边启动Ⅱ级预警</w:t>
      </w:r>
      <w:r>
        <w:rPr>
          <w:rFonts w:hint="eastAsia"/>
          <w:sz w:val="24"/>
          <w:highlight w:val="none"/>
        </w:rPr>
        <w:t>（橙色预警）</w:t>
      </w:r>
      <w:r>
        <w:rPr>
          <w:sz w:val="24"/>
          <w:highlight w:val="none"/>
        </w:rPr>
        <w:t>：</w:t>
      </w:r>
    </w:p>
    <w:p>
      <w:pPr>
        <w:spacing w:line="360" w:lineRule="auto"/>
        <w:ind w:firstLine="480" w:firstLineChars="200"/>
        <w:rPr>
          <w:sz w:val="24"/>
          <w:highlight w:val="none"/>
        </w:rPr>
      </w:pPr>
      <w:r>
        <w:rPr>
          <w:rFonts w:hint="eastAsia"/>
          <w:sz w:val="24"/>
          <w:highlight w:val="none"/>
        </w:rPr>
        <w:t>三级</w:t>
      </w:r>
      <w:r>
        <w:rPr>
          <w:sz w:val="24"/>
          <w:highlight w:val="none"/>
        </w:rPr>
        <w:t>突发环境事件</w:t>
      </w:r>
      <w:r>
        <w:rPr>
          <w:rFonts w:hint="eastAsia"/>
          <w:sz w:val="24"/>
          <w:highlight w:val="none"/>
        </w:rPr>
        <w:t>（黄色预警）</w:t>
      </w:r>
      <w:r>
        <w:rPr>
          <w:sz w:val="24"/>
          <w:highlight w:val="none"/>
        </w:rPr>
        <w:t>：本公司内发生某个事故或泄漏可以被第一反映人控制，一般不需要外部援助，不需要额外撤离其它人员，事故限制在本单位内的小区域范围内，不立即对生命财产构成威胁。</w:t>
      </w:r>
    </w:p>
    <w:p>
      <w:pPr>
        <w:spacing w:line="360" w:lineRule="auto"/>
        <w:ind w:firstLine="480" w:firstLineChars="200"/>
        <w:rPr>
          <w:sz w:val="24"/>
          <w:highlight w:val="none"/>
        </w:rPr>
      </w:pPr>
      <w:r>
        <w:rPr>
          <w:sz w:val="24"/>
          <w:highlight w:val="none"/>
        </w:rPr>
        <w:t>当公司发生以下突发环境事件时，启动Ⅲ级预警</w:t>
      </w:r>
      <w:r>
        <w:rPr>
          <w:rFonts w:hint="eastAsia"/>
          <w:sz w:val="24"/>
          <w:highlight w:val="none"/>
        </w:rPr>
        <w:t>（黄色预警）</w:t>
      </w:r>
      <w:r>
        <w:rPr>
          <w:sz w:val="24"/>
          <w:highlight w:val="none"/>
        </w:rPr>
        <w:t>：</w:t>
      </w:r>
    </w:p>
    <w:p>
      <w:pPr>
        <w:pStyle w:val="4"/>
        <w:spacing w:line="360" w:lineRule="auto"/>
        <w:rPr>
          <w:rFonts w:hint="eastAsia"/>
          <w:sz w:val="24"/>
          <w:szCs w:val="24"/>
          <w:lang w:eastAsia="zh-CN"/>
        </w:rPr>
      </w:pPr>
      <w:r>
        <w:rPr>
          <w:rFonts w:hint="eastAsia"/>
          <w:sz w:val="24"/>
          <w:szCs w:val="24"/>
          <w:lang w:val="en-US" w:eastAsia="zh-CN"/>
        </w:rPr>
        <w:t>6.1.2</w:t>
      </w:r>
      <w:r>
        <w:rPr>
          <w:rFonts w:hint="eastAsia"/>
          <w:sz w:val="24"/>
          <w:szCs w:val="24"/>
          <w:lang w:eastAsia="zh-CN"/>
        </w:rPr>
        <w:t>预警发布与解除</w:t>
      </w:r>
    </w:p>
    <w:p>
      <w:pPr>
        <w:spacing w:line="360" w:lineRule="auto"/>
        <w:ind w:firstLine="480" w:firstLineChars="200"/>
        <w:rPr>
          <w:sz w:val="24"/>
        </w:rPr>
      </w:pPr>
      <w:r>
        <w:rPr>
          <w:rFonts w:hint="eastAsia"/>
          <w:sz w:val="24"/>
        </w:rPr>
        <w:t>1、预警发布</w:t>
      </w:r>
    </w:p>
    <w:p>
      <w:pPr>
        <w:spacing w:line="360" w:lineRule="auto"/>
        <w:ind w:firstLine="480" w:firstLineChars="200"/>
        <w:rPr>
          <w:rFonts w:hint="eastAsia"/>
          <w:sz w:val="24"/>
        </w:rPr>
      </w:pPr>
      <w:r>
        <w:rPr>
          <w:rFonts w:hint="eastAsia"/>
          <w:sz w:val="24"/>
        </w:rPr>
        <w:t>根据突发环境事件的预警级别，由应急指挥中心总指挥向外界发布“发布机关、发布时间、发生的突发事件的类别、起始时间、可能影响范围、预警级别I级、警示事项、事态发展、相关措施、咨询电话等”等预警内容。</w:t>
      </w:r>
    </w:p>
    <w:p>
      <w:pPr>
        <w:pStyle w:val="7"/>
        <w:spacing w:line="360" w:lineRule="auto"/>
        <w:ind w:left="420" w:leftChars="200" w:firstLine="0" w:firstLineChars="0"/>
        <w:rPr>
          <w:rFonts w:hint="eastAsia"/>
          <w:sz w:val="24"/>
        </w:rPr>
      </w:pPr>
      <w:r>
        <w:rPr>
          <w:rFonts w:hint="eastAsia"/>
          <w:sz w:val="24"/>
        </w:rPr>
        <w:t>2、预警解除</w:t>
      </w:r>
    </w:p>
    <w:p>
      <w:pPr>
        <w:spacing w:line="360" w:lineRule="auto"/>
        <w:ind w:firstLine="480" w:firstLineChars="200"/>
        <w:rPr>
          <w:rFonts w:hint="eastAsia"/>
          <w:sz w:val="24"/>
        </w:rPr>
      </w:pPr>
      <w:r>
        <w:rPr>
          <w:rFonts w:hint="eastAsia"/>
          <w:sz w:val="24"/>
        </w:rPr>
        <w:t>预警情况得到相应控制后，及时核查现场情况，符合预警解除条件，由应急指挥中心发布预警解除命令，预警解除。</w:t>
      </w:r>
    </w:p>
    <w:p>
      <w:pPr>
        <w:pStyle w:val="4"/>
        <w:spacing w:line="360" w:lineRule="auto"/>
        <w:rPr>
          <w:rFonts w:hint="eastAsia"/>
          <w:sz w:val="24"/>
          <w:szCs w:val="24"/>
          <w:lang w:eastAsia="zh-CN"/>
        </w:rPr>
      </w:pPr>
      <w:r>
        <w:rPr>
          <w:rFonts w:hint="eastAsia"/>
          <w:sz w:val="24"/>
          <w:szCs w:val="24"/>
          <w:lang w:val="en-US" w:eastAsia="zh-CN"/>
        </w:rPr>
        <w:t>6.1.3</w:t>
      </w:r>
      <w:r>
        <w:rPr>
          <w:rFonts w:hint="eastAsia"/>
          <w:sz w:val="24"/>
          <w:szCs w:val="24"/>
          <w:lang w:eastAsia="zh-CN"/>
        </w:rPr>
        <w:t>预警措施</w:t>
      </w:r>
    </w:p>
    <w:p>
      <w:pPr>
        <w:pStyle w:val="53"/>
        <w:spacing w:line="360" w:lineRule="auto"/>
        <w:rPr>
          <w:rFonts w:ascii="Times New Roman" w:hAnsi="Times New Roman"/>
        </w:rPr>
      </w:pPr>
      <w:r>
        <w:rPr>
          <w:rFonts w:hint="eastAsia" w:ascii="Times New Roman" w:hAnsi="Times New Roman"/>
        </w:rPr>
        <w:t>接到预警发布消息后，各部门按</w:t>
      </w:r>
      <w:r>
        <w:rPr>
          <w:rFonts w:ascii="Times New Roman" w:hAnsi="Times New Roman"/>
        </w:rPr>
        <w:t>照应急预案进入预警状态。进入预警状态后，事发部门及公司相关部门须</w:t>
      </w:r>
      <w:r>
        <w:rPr>
          <w:rFonts w:hint="eastAsia" w:ascii="Times New Roman" w:hAnsi="Times New Roman"/>
        </w:rPr>
        <w:t>相应措施，保证现场及人员安全。</w:t>
      </w:r>
    </w:p>
    <w:p>
      <w:pPr>
        <w:pStyle w:val="4"/>
        <w:spacing w:line="360" w:lineRule="auto"/>
        <w:rPr>
          <w:rFonts w:hint="eastAsia"/>
          <w:sz w:val="24"/>
          <w:szCs w:val="24"/>
          <w:lang w:val="en-US" w:eastAsia="zh-CN"/>
        </w:rPr>
      </w:pPr>
      <w:r>
        <w:rPr>
          <w:rFonts w:hint="eastAsia"/>
          <w:sz w:val="24"/>
          <w:szCs w:val="24"/>
          <w:lang w:val="en-US" w:eastAsia="zh-CN"/>
        </w:rPr>
        <w:t xml:space="preserve">6.1.4报警、通讯联络方式 </w:t>
      </w:r>
    </w:p>
    <w:p>
      <w:pPr>
        <w:spacing w:line="360" w:lineRule="auto"/>
        <w:ind w:firstLine="480" w:firstLineChars="200"/>
        <w:rPr>
          <w:rFonts w:hint="eastAsia"/>
          <w:sz w:val="24"/>
        </w:rPr>
      </w:pPr>
      <w:r>
        <w:rPr>
          <w:rFonts w:hint="eastAsia"/>
          <w:sz w:val="24"/>
        </w:rPr>
        <w:t>（1）保安室兼应急救援值班室，保安室承担夜间及节假日应急值班，保证</w:t>
      </w:r>
      <w:r>
        <w:rPr>
          <w:sz w:val="24"/>
        </w:rPr>
        <w:t>24</w:t>
      </w:r>
      <w:r>
        <w:rPr>
          <w:rFonts w:hint="eastAsia"/>
          <w:sz w:val="24"/>
        </w:rPr>
        <w:t xml:space="preserve">小时接警的畅通。遇有环境事故发生，及时组织处理并通知有关方面。保安室设有直通电话，通讯系统完善，均可供事故发生时报警用。生产车间及物料储存区均设置手动报警器。可以迅速、有效的将灾害信息传送至急救援值班室内。 </w:t>
      </w:r>
    </w:p>
    <w:p>
      <w:pPr>
        <w:spacing w:line="360" w:lineRule="auto"/>
        <w:ind w:firstLine="480" w:firstLineChars="200"/>
        <w:rPr>
          <w:rFonts w:hint="eastAsia"/>
          <w:sz w:val="24"/>
        </w:rPr>
      </w:pPr>
      <w:r>
        <w:rPr>
          <w:rFonts w:hint="eastAsia"/>
          <w:sz w:val="24"/>
        </w:rPr>
        <w:t>（</w:t>
      </w:r>
      <w:r>
        <w:rPr>
          <w:sz w:val="24"/>
        </w:rPr>
        <w:t>2</w:t>
      </w:r>
      <w:r>
        <w:rPr>
          <w:rFonts w:hint="eastAsia"/>
          <w:sz w:val="24"/>
        </w:rPr>
        <w:t xml:space="preserve">）公司还与相邻单位及上级政府部门及救援组织机构建立联系，如需外部支援可以迅速与外部联络。 </w:t>
      </w:r>
    </w:p>
    <w:p>
      <w:pPr>
        <w:spacing w:line="360" w:lineRule="auto"/>
        <w:ind w:firstLine="480" w:firstLineChars="200"/>
        <w:rPr>
          <w:rFonts w:hint="eastAsia"/>
          <w:sz w:val="24"/>
        </w:rPr>
      </w:pPr>
      <w:r>
        <w:rPr>
          <w:rFonts w:hint="eastAsia"/>
          <w:sz w:val="24"/>
        </w:rPr>
        <w:t>（</w:t>
      </w:r>
      <w:r>
        <w:rPr>
          <w:sz w:val="24"/>
        </w:rPr>
        <w:t>3</w:t>
      </w:r>
      <w:r>
        <w:rPr>
          <w:rFonts w:hint="eastAsia"/>
          <w:sz w:val="24"/>
        </w:rPr>
        <w:t>）事故发生时的联络路径和方式张贴在应急指挥部和警卫室，确保能够及时地报告事故发生情况，若号码更换，相应的环节也应立即更新。各部门人员使用分机进行通讯联系，严格按照公司规定操作和使用。各部门负责人以上管理人员保证通讯的畅通。</w:t>
      </w:r>
    </w:p>
    <w:p>
      <w:pPr>
        <w:spacing w:line="360" w:lineRule="auto"/>
        <w:ind w:firstLine="480" w:firstLineChars="200"/>
        <w:rPr>
          <w:rFonts w:hint="eastAsia"/>
          <w:sz w:val="24"/>
        </w:rPr>
      </w:pPr>
      <w:r>
        <w:rPr>
          <w:rFonts w:hint="eastAsia"/>
          <w:sz w:val="24"/>
        </w:rPr>
        <w:t>（</w:t>
      </w:r>
      <w:r>
        <w:rPr>
          <w:sz w:val="24"/>
        </w:rPr>
        <w:t>4</w:t>
      </w:r>
      <w:r>
        <w:rPr>
          <w:rFonts w:hint="eastAsia"/>
          <w:sz w:val="24"/>
        </w:rPr>
        <w:t>）员工应掌握以下应急救援电话：</w:t>
      </w:r>
    </w:p>
    <w:p>
      <w:pPr>
        <w:spacing w:line="360" w:lineRule="auto"/>
        <w:ind w:firstLine="480" w:firstLineChars="200"/>
        <w:rPr>
          <w:rFonts w:hint="eastAsia"/>
          <w:sz w:val="24"/>
        </w:rPr>
      </w:pPr>
      <w:r>
        <w:rPr>
          <w:rFonts w:hint="eastAsia"/>
          <w:sz w:val="24"/>
        </w:rPr>
        <w:t>厂内应急救援电话：</w:t>
      </w:r>
    </w:p>
    <w:p>
      <w:pPr>
        <w:spacing w:line="360" w:lineRule="auto"/>
        <w:ind w:firstLine="480" w:firstLineChars="200"/>
        <w:rPr>
          <w:rFonts w:hint="eastAsia"/>
          <w:sz w:val="24"/>
        </w:rPr>
      </w:pPr>
      <w:r>
        <w:rPr>
          <w:rFonts w:hint="eastAsia"/>
          <w:sz w:val="24"/>
        </w:rPr>
        <w:t>总指挥电话：</w:t>
      </w:r>
      <w:r>
        <w:rPr>
          <w:rFonts w:hint="eastAsia"/>
          <w:sz w:val="24"/>
          <w:lang w:eastAsia="zh-CN"/>
        </w:rPr>
        <w:t>蒋治平</w:t>
      </w:r>
      <w:r>
        <w:rPr>
          <w:rFonts w:hint="eastAsia"/>
          <w:sz w:val="24"/>
        </w:rPr>
        <w:t xml:space="preserve"> </w:t>
      </w:r>
      <w:r>
        <w:rPr>
          <w:sz w:val="24"/>
        </w:rPr>
        <w:t xml:space="preserve">13901159661 </w:t>
      </w:r>
    </w:p>
    <w:p>
      <w:pPr>
        <w:numPr>
          <w:ilvl w:val="0"/>
          <w:numId w:val="3"/>
        </w:numPr>
        <w:spacing w:line="360" w:lineRule="auto"/>
        <w:ind w:firstLine="480" w:firstLineChars="200"/>
        <w:rPr>
          <w:rFonts w:hint="eastAsia"/>
        </w:rPr>
      </w:pPr>
      <w:r>
        <w:rPr>
          <w:rFonts w:hint="eastAsia"/>
          <w:sz w:val="24"/>
        </w:rPr>
        <w:t>厂外应急救援电话：</w:t>
      </w:r>
    </w:p>
    <w:p>
      <w:pPr>
        <w:spacing w:line="360" w:lineRule="auto"/>
        <w:jc w:val="center"/>
      </w:pPr>
      <w:r>
        <w:rPr>
          <w:rFonts w:hint="eastAsia"/>
          <w:sz w:val="24"/>
        </w:rPr>
        <w:t>表6</w:t>
      </w:r>
      <w:r>
        <w:rPr>
          <w:rFonts w:hint="eastAsia"/>
          <w:sz w:val="24"/>
          <w:lang w:val="en-US" w:eastAsia="zh-CN"/>
        </w:rPr>
        <w:t>.1</w:t>
      </w:r>
      <w:r>
        <w:rPr>
          <w:rFonts w:hint="eastAsia"/>
          <w:sz w:val="24"/>
        </w:rPr>
        <w:t>-1   厂外应急救援电话一览表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78"/>
        <w:gridCol w:w="1759"/>
        <w:gridCol w:w="2482"/>
        <w:gridCol w:w="1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778" w:type="dxa"/>
            <w:noWrap w:val="0"/>
            <w:vAlign w:val="center"/>
          </w:tcPr>
          <w:p>
            <w:pPr>
              <w:jc w:val="center"/>
              <w:rPr>
                <w:rFonts w:hint="eastAsia"/>
                <w:kern w:val="0"/>
                <w:szCs w:val="21"/>
                <w:lang w:eastAsia="zh-CN"/>
              </w:rPr>
            </w:pPr>
            <w:r>
              <w:rPr>
                <w:rFonts w:hint="eastAsia"/>
                <w:kern w:val="0"/>
                <w:szCs w:val="21"/>
                <w:lang w:eastAsia="zh-CN"/>
              </w:rPr>
              <w:t>开发区消防支队</w:t>
            </w:r>
          </w:p>
        </w:tc>
        <w:tc>
          <w:tcPr>
            <w:tcW w:w="1759" w:type="dxa"/>
            <w:noWrap w:val="0"/>
            <w:vAlign w:val="center"/>
          </w:tcPr>
          <w:p>
            <w:pPr>
              <w:jc w:val="center"/>
              <w:rPr>
                <w:rFonts w:hint="default"/>
                <w:kern w:val="0"/>
                <w:szCs w:val="21"/>
                <w:lang w:val="en-US" w:eastAsia="zh-CN"/>
              </w:rPr>
            </w:pPr>
            <w:r>
              <w:rPr>
                <w:rFonts w:hint="eastAsia"/>
                <w:kern w:val="0"/>
                <w:szCs w:val="21"/>
                <w:lang w:val="en-US" w:eastAsia="zh-CN"/>
              </w:rPr>
              <w:t>022-</w:t>
            </w:r>
            <w:r>
              <w:rPr>
                <w:kern w:val="0"/>
                <w:szCs w:val="21"/>
              </w:rPr>
              <w:t>25322633</w:t>
            </w:r>
          </w:p>
        </w:tc>
        <w:tc>
          <w:tcPr>
            <w:tcW w:w="2482" w:type="dxa"/>
            <w:noWrap w:val="0"/>
            <w:vAlign w:val="center"/>
          </w:tcPr>
          <w:p>
            <w:pPr>
              <w:jc w:val="center"/>
              <w:rPr>
                <w:kern w:val="0"/>
                <w:szCs w:val="21"/>
              </w:rPr>
            </w:pPr>
            <w:r>
              <w:rPr>
                <w:kern w:val="0"/>
                <w:szCs w:val="21"/>
              </w:rPr>
              <w:t>卫生救护</w:t>
            </w:r>
          </w:p>
        </w:tc>
        <w:tc>
          <w:tcPr>
            <w:tcW w:w="1509" w:type="dxa"/>
            <w:noWrap w:val="0"/>
            <w:vAlign w:val="center"/>
          </w:tcPr>
          <w:p>
            <w:pPr>
              <w:jc w:val="center"/>
              <w:rPr>
                <w:rFonts w:hint="default"/>
                <w:kern w:val="0"/>
                <w:szCs w:val="21"/>
                <w:lang w:val="en-US" w:eastAsia="zh-CN"/>
              </w:rPr>
            </w:pPr>
            <w:r>
              <w:rPr>
                <w:rFonts w:hint="eastAsia"/>
                <w:kern w:val="0"/>
                <w:szCs w:val="21"/>
                <w:lang w:val="en-US" w:eastAsia="zh-CN"/>
              </w:rPr>
              <w:t>022-</w:t>
            </w:r>
            <w:r>
              <w:rPr>
                <w:kern w:val="0"/>
                <w:szCs w:val="21"/>
              </w:rPr>
              <w:t>65202000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778" w:type="dxa"/>
            <w:noWrap w:val="0"/>
            <w:vAlign w:val="center"/>
          </w:tcPr>
          <w:p>
            <w:pPr>
              <w:jc w:val="center"/>
              <w:rPr>
                <w:rFonts w:hint="eastAsia" w:eastAsia="宋体"/>
                <w:kern w:val="0"/>
                <w:szCs w:val="21"/>
                <w:lang w:val="en-US" w:eastAsia="zh-CN"/>
              </w:rPr>
            </w:pPr>
            <w:r>
              <w:rPr>
                <w:rFonts w:hint="eastAsia"/>
                <w:kern w:val="0"/>
                <w:szCs w:val="21"/>
                <w:lang w:val="en-US" w:eastAsia="zh-CN"/>
              </w:rPr>
              <w:t>开发区生态环境局</w:t>
            </w:r>
          </w:p>
        </w:tc>
        <w:tc>
          <w:tcPr>
            <w:tcW w:w="1759" w:type="dxa"/>
            <w:noWrap w:val="0"/>
            <w:vAlign w:val="center"/>
          </w:tcPr>
          <w:p>
            <w:pPr>
              <w:jc w:val="center"/>
              <w:rPr>
                <w:rFonts w:hint="default" w:eastAsia="宋体"/>
                <w:kern w:val="0"/>
                <w:szCs w:val="21"/>
                <w:lang w:val="en-US" w:eastAsia="zh-CN"/>
              </w:rPr>
            </w:pPr>
            <w:r>
              <w:rPr>
                <w:rFonts w:hint="eastAsia"/>
                <w:kern w:val="0"/>
                <w:szCs w:val="21"/>
                <w:lang w:val="en-US" w:eastAsia="zh-CN"/>
              </w:rPr>
              <w:t>022-</w:t>
            </w:r>
            <w:r>
              <w:rPr>
                <w:kern w:val="0"/>
                <w:szCs w:val="21"/>
              </w:rPr>
              <w:t>2520</w:t>
            </w:r>
            <w:r>
              <w:rPr>
                <w:rFonts w:hint="eastAsia"/>
                <w:kern w:val="0"/>
                <w:szCs w:val="21"/>
                <w:lang w:val="en-US" w:eastAsia="zh-CN"/>
              </w:rPr>
              <w:t>1111</w:t>
            </w:r>
          </w:p>
        </w:tc>
        <w:tc>
          <w:tcPr>
            <w:tcW w:w="2482" w:type="dxa"/>
            <w:noWrap w:val="0"/>
            <w:vAlign w:val="center"/>
          </w:tcPr>
          <w:p>
            <w:pPr>
              <w:jc w:val="center"/>
              <w:rPr>
                <w:kern w:val="0"/>
                <w:szCs w:val="21"/>
              </w:rPr>
            </w:pPr>
            <w:r>
              <w:rPr>
                <w:kern w:val="0"/>
                <w:szCs w:val="21"/>
              </w:rPr>
              <w:t>电力抢修</w:t>
            </w:r>
          </w:p>
        </w:tc>
        <w:tc>
          <w:tcPr>
            <w:tcW w:w="1509" w:type="dxa"/>
            <w:noWrap w:val="0"/>
            <w:vAlign w:val="center"/>
          </w:tcPr>
          <w:p>
            <w:pPr>
              <w:jc w:val="center"/>
              <w:rPr>
                <w:rFonts w:hint="default"/>
                <w:kern w:val="0"/>
                <w:szCs w:val="21"/>
                <w:lang w:val="en-US" w:eastAsia="zh-CN"/>
              </w:rPr>
            </w:pPr>
            <w:r>
              <w:rPr>
                <w:rFonts w:hint="eastAsia"/>
                <w:kern w:val="0"/>
                <w:szCs w:val="21"/>
                <w:lang w:val="en-US" w:eastAsia="zh-CN"/>
              </w:rPr>
              <w:t>022-</w:t>
            </w:r>
            <w:r>
              <w:rPr>
                <w:kern w:val="0"/>
                <w:szCs w:val="21"/>
              </w:rPr>
              <w:t>25328937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778" w:type="dxa"/>
            <w:noWrap w:val="0"/>
            <w:vAlign w:val="center"/>
          </w:tcPr>
          <w:p>
            <w:pPr>
              <w:jc w:val="center"/>
              <w:rPr>
                <w:kern w:val="0"/>
                <w:sz w:val="21"/>
                <w:szCs w:val="21"/>
                <w:lang w:val="en-US" w:eastAsia="zh-CN" w:bidi="ar-SA"/>
              </w:rPr>
            </w:pPr>
            <w:r>
              <w:rPr>
                <w:kern w:val="0"/>
                <w:szCs w:val="21"/>
              </w:rPr>
              <w:t>现代产业区应急办</w:t>
            </w:r>
          </w:p>
        </w:tc>
        <w:tc>
          <w:tcPr>
            <w:tcW w:w="1759" w:type="dxa"/>
            <w:noWrap w:val="0"/>
            <w:vAlign w:val="center"/>
          </w:tcPr>
          <w:p>
            <w:pPr>
              <w:jc w:val="center"/>
              <w:rPr>
                <w:kern w:val="0"/>
                <w:sz w:val="21"/>
                <w:szCs w:val="21"/>
                <w:lang w:val="en-US" w:eastAsia="zh-CN" w:bidi="ar-SA"/>
              </w:rPr>
            </w:pPr>
            <w:r>
              <w:rPr>
                <w:kern w:val="0"/>
                <w:szCs w:val="21"/>
              </w:rPr>
              <w:t>022-25201111</w:t>
            </w:r>
          </w:p>
        </w:tc>
        <w:tc>
          <w:tcPr>
            <w:tcW w:w="2482" w:type="dxa"/>
            <w:noWrap w:val="0"/>
            <w:vAlign w:val="center"/>
          </w:tcPr>
          <w:p>
            <w:pPr>
              <w:jc w:val="center"/>
              <w:rPr>
                <w:kern w:val="0"/>
                <w:szCs w:val="21"/>
              </w:rPr>
            </w:pPr>
            <w:r>
              <w:rPr>
                <w:kern w:val="0"/>
                <w:szCs w:val="21"/>
              </w:rPr>
              <w:t>开发区安监局应急电话</w:t>
            </w:r>
          </w:p>
        </w:tc>
        <w:tc>
          <w:tcPr>
            <w:tcW w:w="1509" w:type="dxa"/>
            <w:noWrap w:val="0"/>
            <w:vAlign w:val="center"/>
          </w:tcPr>
          <w:p>
            <w:pPr>
              <w:jc w:val="center"/>
              <w:rPr>
                <w:kern w:val="0"/>
                <w:szCs w:val="21"/>
              </w:rPr>
            </w:pPr>
            <w:r>
              <w:rPr>
                <w:kern w:val="0"/>
                <w:szCs w:val="21"/>
              </w:rPr>
              <w:t>022-25201111</w:t>
            </w:r>
          </w:p>
        </w:tc>
      </w:tr>
    </w:tbl>
    <w:p>
      <w:pPr>
        <w:spacing w:line="360" w:lineRule="auto"/>
        <w:ind w:firstLine="480" w:firstLineChars="200"/>
        <w:rPr>
          <w:rFonts w:hint="eastAsia"/>
          <w:sz w:val="24"/>
        </w:rPr>
      </w:pPr>
      <w:r>
        <w:rPr>
          <w:rFonts w:hint="eastAsia"/>
          <w:sz w:val="24"/>
        </w:rPr>
        <w:t>公司应急救援小组接到可能导致环境污染事故的信息后，应按照分级响应的原则及时研究确定应对方案，并通知有关部门采取有效措施防止事故影响扩大，当应急救援指挥部认为事故较大，有可能超出本级处置能力时，要及时向经济技术开发区生态环境局及时上报，研究应对方案，采取预警行动。</w:t>
      </w:r>
    </w:p>
    <w:p>
      <w:pPr>
        <w:pStyle w:val="4"/>
        <w:spacing w:line="360" w:lineRule="auto"/>
        <w:rPr>
          <w:rFonts w:hint="eastAsia"/>
          <w:lang w:val="en-US" w:eastAsia="zh-CN"/>
        </w:rPr>
      </w:pPr>
      <w:r>
        <w:rPr>
          <w:rFonts w:hint="eastAsia"/>
          <w:lang w:val="en-US" w:eastAsia="zh-CN"/>
        </w:rPr>
        <w:t xml:space="preserve">6.1.2监控信息的获得途径及研判 </w:t>
      </w:r>
    </w:p>
    <w:p>
      <w:pPr>
        <w:spacing w:line="360" w:lineRule="auto"/>
        <w:ind w:firstLine="480" w:firstLineChars="200"/>
        <w:rPr>
          <w:rFonts w:hint="eastAsia"/>
          <w:sz w:val="24"/>
        </w:rPr>
      </w:pPr>
      <w:r>
        <w:rPr>
          <w:rFonts w:hint="eastAsia"/>
          <w:sz w:val="24"/>
        </w:rPr>
        <w:t xml:space="preserve">1、监控方法 </w:t>
      </w:r>
    </w:p>
    <w:p>
      <w:pPr>
        <w:spacing w:line="360" w:lineRule="auto"/>
        <w:ind w:firstLine="480" w:firstLineChars="200"/>
        <w:rPr>
          <w:rFonts w:hint="eastAsia"/>
          <w:sz w:val="24"/>
        </w:rPr>
      </w:pPr>
      <w:r>
        <w:rPr>
          <w:rFonts w:hint="eastAsia"/>
          <w:sz w:val="24"/>
        </w:rPr>
        <w:t xml:space="preserve">建立公司、车间、班组三级负责的监控方法，坚持公司月检查、车间周检查、班组日检查，对关键设备设施、仪器仪表、紧急切断装置的状态进行监控。日常按巡检记录表、维修项目记录表、开停车记录和安全检查表、动态检查表等详细的监控检查清单，对主要工艺设备设施进行检查与定期维护。对于特种设备、设施、安全附件执行定期检验制度。 </w:t>
      </w:r>
    </w:p>
    <w:p>
      <w:pPr>
        <w:spacing w:line="360" w:lineRule="auto"/>
        <w:ind w:firstLine="480" w:firstLineChars="200"/>
        <w:rPr>
          <w:rFonts w:hint="eastAsia"/>
          <w:sz w:val="24"/>
        </w:rPr>
      </w:pPr>
      <w:r>
        <w:rPr>
          <w:rFonts w:hint="eastAsia"/>
          <w:sz w:val="24"/>
        </w:rPr>
        <w:t>2、监控措施</w:t>
      </w:r>
    </w:p>
    <w:p>
      <w:pPr>
        <w:spacing w:line="360" w:lineRule="auto"/>
        <w:ind w:firstLine="480" w:firstLineChars="200"/>
        <w:rPr>
          <w:rFonts w:hint="eastAsia"/>
          <w:sz w:val="24"/>
        </w:rPr>
      </w:pPr>
      <w:r>
        <w:rPr>
          <w:rFonts w:hint="eastAsia"/>
          <w:sz w:val="24"/>
        </w:rPr>
        <w:t>公司风险源监控方式以技术监控为主，人工监控为辅。对已采用仪器、仪表等技术监控措施的，24小时监控运行参数；对不具备技术监控手段的危险源，进行三级人工负责监控，定期巡视、检查、确认，及时发现隐患。</w:t>
      </w:r>
    </w:p>
    <w:p>
      <w:pPr>
        <w:spacing w:line="360" w:lineRule="auto"/>
        <w:ind w:firstLine="480" w:firstLineChars="200"/>
        <w:rPr>
          <w:rFonts w:hint="eastAsia"/>
          <w:sz w:val="24"/>
        </w:rPr>
      </w:pPr>
      <w:r>
        <w:rPr>
          <w:rFonts w:hint="eastAsia"/>
          <w:sz w:val="24"/>
        </w:rPr>
        <w:t>为满足安全生产操作、防火监视、安全保卫的需要，泰鼎（天津）环保科技有限公司各主要生产车间均安装了视频监控系统及火灾报警系统，保证应急救援指挥部能第一时间接收到环境突发事件发生的讯号，做到及时发现，及时预防。并根据相关信息和应急能力等，结合企业自身实际进行分析研判。</w:t>
      </w:r>
    </w:p>
    <w:p>
      <w:pPr>
        <w:pStyle w:val="4"/>
        <w:rPr>
          <w:rFonts w:hint="eastAsia"/>
          <w:lang w:val="en-US" w:eastAsia="zh-CN"/>
        </w:rPr>
      </w:pPr>
      <w:r>
        <w:rPr>
          <w:rFonts w:hint="eastAsia"/>
          <w:lang w:val="en-US" w:eastAsia="zh-CN"/>
        </w:rPr>
        <w:t xml:space="preserve">6.1.3预警 </w:t>
      </w:r>
    </w:p>
    <w:p>
      <w:pPr>
        <w:spacing w:line="360" w:lineRule="auto"/>
        <w:rPr>
          <w:rFonts w:hint="eastAsia"/>
          <w:sz w:val="24"/>
        </w:rPr>
      </w:pPr>
      <w:r>
        <w:rPr>
          <w:rFonts w:hint="eastAsia"/>
          <w:sz w:val="24"/>
        </w:rPr>
        <w:t xml:space="preserve">1、预警的条件 </w:t>
      </w:r>
    </w:p>
    <w:p>
      <w:pPr>
        <w:spacing w:line="360" w:lineRule="auto"/>
        <w:ind w:firstLine="480" w:firstLineChars="200"/>
        <w:rPr>
          <w:rFonts w:hint="eastAsia"/>
          <w:sz w:val="24"/>
        </w:rPr>
      </w:pPr>
      <w:r>
        <w:rPr>
          <w:rFonts w:hint="eastAsia"/>
          <w:sz w:val="24"/>
        </w:rPr>
        <w:t xml:space="preserve">若收集到的相关信息证明突发环境事件即将发生或发生的可能性较大时，应急指挥部立即与应急专家讨论，确定突发环境事件的预警级别，及时向公司负责人通报相关情况，提出启动相应应急预警的建议，并采取相应的措施。当出现以下情形时，便可启动预警： </w:t>
      </w:r>
    </w:p>
    <w:p>
      <w:pPr>
        <w:pStyle w:val="53"/>
        <w:spacing w:line="360" w:lineRule="auto"/>
        <w:rPr>
          <w:rFonts w:hint="eastAsia"/>
        </w:rPr>
      </w:pPr>
      <w:r>
        <w:rPr>
          <w:rFonts w:hint="eastAsia"/>
        </w:rPr>
        <w:t>（1）人工报警：当现场人员发现具备某一事故特征的险情发生时，可通过电话等形式向所在区域负责人汇报险情，接到险情信息的部门或人员应按照信息汇报流程进行判断与处置。</w:t>
      </w:r>
    </w:p>
    <w:p>
      <w:pPr>
        <w:pStyle w:val="53"/>
        <w:spacing w:line="360" w:lineRule="auto"/>
        <w:rPr>
          <w:rFonts w:hint="eastAsia"/>
        </w:rPr>
      </w:pPr>
      <w:r>
        <w:rPr>
          <w:rFonts w:hint="eastAsia"/>
        </w:rPr>
        <w:t>（2）接到当地政府或上级部门预警指令后，由应急指挥部发出预警。</w:t>
      </w:r>
    </w:p>
    <w:p>
      <w:pPr>
        <w:pStyle w:val="53"/>
        <w:spacing w:line="360" w:lineRule="auto"/>
        <w:ind w:firstLine="0" w:firstLineChars="0"/>
        <w:rPr>
          <w:rFonts w:hint="eastAsia" w:ascii="Times New Roman" w:hAnsi="Times New Roman"/>
        </w:rPr>
      </w:pPr>
      <w:r>
        <w:rPr>
          <w:rFonts w:hint="eastAsia"/>
          <w:lang w:val="en-US" w:eastAsia="zh-CN"/>
        </w:rPr>
        <w:t>2</w:t>
      </w:r>
      <w:r>
        <w:rPr>
          <w:rFonts w:hint="eastAsia"/>
        </w:rPr>
        <w:t xml:space="preserve">、预警的发布 </w:t>
      </w:r>
    </w:p>
    <w:p>
      <w:pPr>
        <w:pStyle w:val="53"/>
        <w:spacing w:line="360" w:lineRule="auto"/>
        <w:rPr>
          <w:rFonts w:ascii="Times New Roman" w:hAnsi="Times New Roman"/>
        </w:rPr>
      </w:pPr>
      <w:r>
        <w:rPr>
          <w:rFonts w:hint="eastAsia" w:ascii="Times New Roman" w:hAnsi="Times New Roman"/>
        </w:rPr>
        <w:t>（1）I 级预警</w:t>
      </w:r>
      <w:r>
        <w:rPr>
          <w:rFonts w:hint="eastAsia"/>
        </w:rPr>
        <w:t>（红色预警）</w:t>
      </w:r>
    </w:p>
    <w:p>
      <w:pPr>
        <w:pStyle w:val="53"/>
        <w:spacing w:line="360" w:lineRule="auto"/>
        <w:rPr>
          <w:rFonts w:ascii="Times New Roman" w:hAnsi="Times New Roman"/>
        </w:rPr>
      </w:pPr>
      <w:r>
        <w:rPr>
          <w:rFonts w:hint="eastAsia" w:ascii="Times New Roman" w:hAnsi="Times New Roman"/>
        </w:rPr>
        <w:t xml:space="preserve">发布机关：应急指挥中心。 </w:t>
      </w:r>
    </w:p>
    <w:p>
      <w:pPr>
        <w:pStyle w:val="53"/>
        <w:spacing w:line="360" w:lineRule="auto"/>
        <w:rPr>
          <w:rFonts w:ascii="Times New Roman" w:hAnsi="Times New Roman"/>
        </w:rPr>
      </w:pPr>
      <w:r>
        <w:rPr>
          <w:rFonts w:hint="eastAsia" w:ascii="Times New Roman" w:hAnsi="Times New Roman"/>
        </w:rPr>
        <w:t xml:space="preserve">发布责任人：应急指挥中心总指挥。 </w:t>
      </w:r>
    </w:p>
    <w:p>
      <w:pPr>
        <w:pStyle w:val="53"/>
        <w:spacing w:line="360" w:lineRule="auto"/>
        <w:rPr>
          <w:rFonts w:ascii="Times New Roman" w:hAnsi="Times New Roman"/>
        </w:rPr>
      </w:pPr>
      <w:r>
        <w:rPr>
          <w:rFonts w:hint="eastAsia" w:ascii="Times New Roman" w:hAnsi="Times New Roman"/>
        </w:rPr>
        <w:t xml:space="preserve">发布内容：发布机关、发布时间、发生的突发事件的类别、起始时间、可能影响范围、预警级别I级、警示事项、事态发展、相关措施、咨询电话等。 </w:t>
      </w:r>
    </w:p>
    <w:p>
      <w:pPr>
        <w:pStyle w:val="53"/>
        <w:spacing w:line="360" w:lineRule="auto"/>
        <w:rPr>
          <w:rFonts w:ascii="Times New Roman" w:hAnsi="Times New Roman"/>
        </w:rPr>
      </w:pPr>
      <w:r>
        <w:rPr>
          <w:rFonts w:hint="eastAsia" w:ascii="Times New Roman" w:hAnsi="Times New Roman"/>
        </w:rPr>
        <w:t xml:space="preserve">接收人：地方政府、厂内所有人员、周边群众。 </w:t>
      </w:r>
    </w:p>
    <w:p>
      <w:pPr>
        <w:pStyle w:val="53"/>
        <w:spacing w:line="360" w:lineRule="auto"/>
        <w:rPr>
          <w:rFonts w:ascii="Times New Roman" w:hAnsi="Times New Roman"/>
        </w:rPr>
      </w:pPr>
      <w:r>
        <w:rPr>
          <w:rFonts w:hint="eastAsia" w:ascii="Times New Roman" w:hAnsi="Times New Roman"/>
        </w:rPr>
        <w:t>（2）II级预警</w:t>
      </w:r>
      <w:r>
        <w:rPr>
          <w:rFonts w:hint="eastAsia"/>
        </w:rPr>
        <w:t>（橙色预警）</w:t>
      </w:r>
    </w:p>
    <w:p>
      <w:pPr>
        <w:pStyle w:val="53"/>
        <w:spacing w:line="360" w:lineRule="auto"/>
        <w:rPr>
          <w:rFonts w:ascii="Times New Roman" w:hAnsi="Times New Roman"/>
        </w:rPr>
      </w:pPr>
      <w:r>
        <w:rPr>
          <w:rFonts w:hint="eastAsia" w:ascii="Times New Roman" w:hAnsi="Times New Roman"/>
        </w:rPr>
        <w:t xml:space="preserve">发布机关：应急指挥中心。 </w:t>
      </w:r>
    </w:p>
    <w:p>
      <w:pPr>
        <w:pStyle w:val="53"/>
        <w:spacing w:line="360" w:lineRule="auto"/>
        <w:rPr>
          <w:rFonts w:ascii="Times New Roman" w:hAnsi="Times New Roman"/>
        </w:rPr>
      </w:pPr>
      <w:r>
        <w:rPr>
          <w:rFonts w:hint="eastAsia" w:ascii="Times New Roman" w:hAnsi="Times New Roman"/>
        </w:rPr>
        <w:t xml:space="preserve">发布责任人：应急指挥中心总指挥。 </w:t>
      </w:r>
    </w:p>
    <w:p>
      <w:pPr>
        <w:pStyle w:val="53"/>
        <w:spacing w:line="360" w:lineRule="auto"/>
        <w:rPr>
          <w:rFonts w:ascii="Times New Roman" w:hAnsi="Times New Roman"/>
        </w:rPr>
      </w:pPr>
      <w:r>
        <w:rPr>
          <w:rFonts w:hint="eastAsia" w:ascii="Times New Roman" w:hAnsi="Times New Roman"/>
        </w:rPr>
        <w:t>发布内容：发布机关、发布时间、可能发生的突发事件的类别、起始时间、可能影响范围、预警级别 II 级、警示事项、事态发展、相关措施、咨询电话等</w:t>
      </w:r>
    </w:p>
    <w:p>
      <w:pPr>
        <w:pStyle w:val="53"/>
        <w:spacing w:line="360" w:lineRule="auto"/>
        <w:rPr>
          <w:rFonts w:ascii="Times New Roman" w:hAnsi="Times New Roman"/>
        </w:rPr>
      </w:pPr>
      <w:r>
        <w:rPr>
          <w:rFonts w:ascii="Times New Roman" w:hAnsi="Times New Roman"/>
        </w:rPr>
        <w:t xml:space="preserve">接收人：厂内所有人员。 </w:t>
      </w:r>
    </w:p>
    <w:p>
      <w:pPr>
        <w:pStyle w:val="53"/>
        <w:spacing w:line="360" w:lineRule="auto"/>
        <w:rPr>
          <w:rFonts w:ascii="Times New Roman" w:hAnsi="Times New Roman"/>
        </w:rPr>
      </w:pPr>
      <w:r>
        <w:rPr>
          <w:rFonts w:hint="eastAsia" w:ascii="Times New Roman" w:hAnsi="Times New Roman"/>
        </w:rPr>
        <w:t>（3）III 级预警</w:t>
      </w:r>
      <w:r>
        <w:rPr>
          <w:rFonts w:hint="eastAsia"/>
        </w:rPr>
        <w:t>（黄色预警）</w:t>
      </w:r>
    </w:p>
    <w:p>
      <w:pPr>
        <w:pStyle w:val="53"/>
        <w:spacing w:line="360" w:lineRule="auto"/>
        <w:rPr>
          <w:rFonts w:ascii="Times New Roman" w:hAnsi="Times New Roman"/>
        </w:rPr>
      </w:pPr>
      <w:r>
        <w:rPr>
          <w:rFonts w:hint="eastAsia" w:ascii="Times New Roman" w:hAnsi="Times New Roman"/>
        </w:rPr>
        <w:t xml:space="preserve">发布机关：应急指挥中心。 </w:t>
      </w:r>
    </w:p>
    <w:p>
      <w:pPr>
        <w:pStyle w:val="53"/>
        <w:spacing w:line="360" w:lineRule="auto"/>
        <w:rPr>
          <w:rFonts w:ascii="Times New Roman" w:hAnsi="Times New Roman"/>
        </w:rPr>
      </w:pPr>
      <w:r>
        <w:rPr>
          <w:rFonts w:hint="eastAsia" w:ascii="Times New Roman" w:hAnsi="Times New Roman"/>
        </w:rPr>
        <w:t xml:space="preserve">发布责任人：应急指挥中心副总指挥。 </w:t>
      </w:r>
    </w:p>
    <w:p>
      <w:pPr>
        <w:pStyle w:val="53"/>
        <w:spacing w:line="360" w:lineRule="auto"/>
        <w:rPr>
          <w:rFonts w:hint="eastAsia" w:ascii="Times New Roman" w:hAnsi="Times New Roman"/>
        </w:rPr>
      </w:pPr>
      <w:r>
        <w:rPr>
          <w:rFonts w:hint="eastAsia" w:ascii="Times New Roman" w:hAnsi="Times New Roman"/>
        </w:rPr>
        <w:t>发布内容：发布机关、发布时间、可能发生的突发事件的类别、起始时间、可能影响范围、预警级别III级、警示事项、事态发展、相关措施等。</w:t>
      </w:r>
    </w:p>
    <w:p>
      <w:pPr>
        <w:pStyle w:val="53"/>
        <w:spacing w:line="360" w:lineRule="auto"/>
        <w:rPr>
          <w:rFonts w:ascii="Times New Roman" w:hAnsi="Times New Roman"/>
        </w:rPr>
      </w:pPr>
      <w:r>
        <w:rPr>
          <w:rFonts w:hint="eastAsia" w:ascii="Times New Roman" w:hAnsi="Times New Roman"/>
        </w:rPr>
        <w:t>接收人：厂内应急组织机构成员、生产车间所有人员</w:t>
      </w:r>
    </w:p>
    <w:p>
      <w:pPr>
        <w:pStyle w:val="53"/>
        <w:spacing w:line="360" w:lineRule="auto"/>
        <w:rPr>
          <w:rFonts w:hint="eastAsia" w:ascii="Times New Roman" w:hAnsi="Times New Roman" w:eastAsia="宋体"/>
          <w:lang w:eastAsia="zh-CN"/>
        </w:rPr>
      </w:pPr>
      <w:r>
        <mc:AlternateContent>
          <mc:Choice Requires="wps">
            <w:drawing>
              <wp:anchor distT="0" distB="0" distL="114300" distR="114300" simplePos="0" relativeHeight="251685888" behindDoc="0" locked="0" layoutInCell="1" allowOverlap="1">
                <wp:simplePos x="0" y="0"/>
                <wp:positionH relativeFrom="column">
                  <wp:posOffset>981710</wp:posOffset>
                </wp:positionH>
                <wp:positionV relativeFrom="paragraph">
                  <wp:posOffset>5743575</wp:posOffset>
                </wp:positionV>
                <wp:extent cx="3154045" cy="274955"/>
                <wp:effectExtent l="0" t="0" r="0" b="0"/>
                <wp:wrapNone/>
                <wp:docPr id="62" name="矩形 988"/>
                <wp:cNvGraphicFramePr/>
                <a:graphic xmlns:a="http://schemas.openxmlformats.org/drawingml/2006/main">
                  <a:graphicData uri="http://schemas.microsoft.com/office/word/2010/wordprocessingShape">
                    <wps:wsp>
                      <wps:cNvSpPr/>
                      <wps:spPr>
                        <a:xfrm>
                          <a:off x="0" y="0"/>
                          <a:ext cx="3154045" cy="274955"/>
                        </a:xfrm>
                        <a:prstGeom prst="rect">
                          <a:avLst/>
                        </a:prstGeom>
                        <a:noFill/>
                        <a:ln w="15875">
                          <a:noFill/>
                        </a:ln>
                      </wps:spPr>
                      <wps:txbx>
                        <w:txbxContent>
                          <w:p>
                            <w:pPr>
                              <w:jc w:val="center"/>
                              <w:rPr>
                                <w:sz w:val="24"/>
                              </w:rPr>
                            </w:pPr>
                            <w:r>
                              <w:rPr>
                                <w:rFonts w:hint="eastAsia"/>
                                <w:sz w:val="24"/>
                              </w:rPr>
                              <w:t>图6</w:t>
                            </w:r>
                            <w:r>
                              <w:rPr>
                                <w:rFonts w:hint="eastAsia"/>
                                <w:sz w:val="24"/>
                                <w:lang w:val="en-US" w:eastAsia="zh-CN"/>
                              </w:rPr>
                              <w:t>.1</w:t>
                            </w:r>
                            <w:r>
                              <w:rPr>
                                <w:rFonts w:hint="eastAsia"/>
                                <w:sz w:val="24"/>
                              </w:rPr>
                              <w:t>-1  预警流程图</w:t>
                            </w:r>
                          </w:p>
                        </w:txbxContent>
                      </wps:txbx>
                      <wps:bodyPr wrap="square" upright="1"/>
                    </wps:wsp>
                  </a:graphicData>
                </a:graphic>
              </wp:anchor>
            </w:drawing>
          </mc:Choice>
          <mc:Fallback>
            <w:pict>
              <v:rect id="矩形 988" o:spid="_x0000_s1026" o:spt="1" style="position:absolute;left:0pt;margin-left:77.3pt;margin-top:452.25pt;height:21.65pt;width:248.35pt;z-index:251685888;mso-width-relative:page;mso-height-relative:page;" filled="f" stroked="f" coordsize="21600,21600" o:gfxdata="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OS97WnbAAAACwEAAA8AAAAA&#10;AAAAAQAgAAAAIgAAAGRycy9kb3ducmV2LnhtbFBLAQIUABQAAAAIAIdO4kCknqvFnwEAAA4DAAAO&#10;AAAAAAAAAAEAIAAAACoBAABkcnMvZTJvRG9jLnhtbFBLBQYAAAAABgAGAFkBAAA7BQAAAAA=&#10;">
                <v:fill on="f" focussize="0,0"/>
                <v:stroke on="f" weight="1.25pt"/>
                <v:imagedata o:title=""/>
                <o:lock v:ext="edit" aspectratio="f"/>
                <v:textbox>
                  <w:txbxContent>
                    <w:p>
                      <w:pPr>
                        <w:jc w:val="center"/>
                        <w:rPr>
                          <w:sz w:val="24"/>
                        </w:rPr>
                      </w:pPr>
                      <w:r>
                        <w:rPr>
                          <w:rFonts w:hint="eastAsia"/>
                          <w:sz w:val="24"/>
                        </w:rPr>
                        <w:t>图6</w:t>
                      </w:r>
                      <w:r>
                        <w:rPr>
                          <w:rFonts w:hint="eastAsia"/>
                          <w:sz w:val="24"/>
                          <w:lang w:val="en-US" w:eastAsia="zh-CN"/>
                        </w:rPr>
                        <w:t>.1</w:t>
                      </w:r>
                      <w:r>
                        <w:rPr>
                          <w:rFonts w:hint="eastAsia"/>
                          <w:sz w:val="24"/>
                        </w:rPr>
                        <w:t>-1  预警流程图</w:t>
                      </w:r>
                    </w:p>
                  </w:txbxContent>
                </v:textbox>
              </v:rect>
            </w:pict>
          </mc:Fallback>
        </mc:AlternateContent>
      </w:r>
      <w:r>
        <w:rPr>
          <w:rFonts w:hint="eastAsia" w:ascii="Times New Roman" w:hAnsi="Times New Roman" w:eastAsia="宋体"/>
          <w:lang w:eastAsia="zh-CN"/>
        </w:rPr>
        <w:drawing>
          <wp:inline distT="0" distB="0" distL="114300" distR="114300">
            <wp:extent cx="4505325" cy="5705475"/>
            <wp:effectExtent l="0" t="0" r="9525" b="9525"/>
            <wp:docPr id="202" name="图片 64" descr="1573104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64" descr="1573104764(1)"/>
                    <pic:cNvPicPr>
                      <a:picLocks noChangeAspect="1"/>
                    </pic:cNvPicPr>
                  </pic:nvPicPr>
                  <pic:blipFill>
                    <a:blip r:embed="rId29"/>
                    <a:stretch>
                      <a:fillRect/>
                    </a:stretch>
                  </pic:blipFill>
                  <pic:spPr>
                    <a:xfrm>
                      <a:off x="0" y="0"/>
                      <a:ext cx="4505325" cy="5705475"/>
                    </a:xfrm>
                    <a:prstGeom prst="rect">
                      <a:avLst/>
                    </a:prstGeom>
                    <a:noFill/>
                    <a:ln>
                      <a:noFill/>
                    </a:ln>
                  </pic:spPr>
                </pic:pic>
              </a:graphicData>
            </a:graphic>
          </wp:inline>
        </w:drawing>
      </w:r>
    </w:p>
    <w:p>
      <w:pPr>
        <w:rPr>
          <w:rFonts w:hint="eastAsia" w:ascii="Times New Roman" w:hAnsi="Times New Roman"/>
          <w:sz w:val="24"/>
        </w:rPr>
      </w:pPr>
    </w:p>
    <w:p>
      <w:pPr>
        <w:rPr>
          <w:rFonts w:hint="eastAsia" w:ascii="Times New Roman" w:hAnsi="Times New Roman"/>
          <w:sz w:val="24"/>
        </w:rPr>
      </w:pPr>
      <w:r>
        <w:rPr>
          <w:rFonts w:hint="eastAsia" w:ascii="Times New Roman" w:hAnsi="Times New Roman"/>
          <w:sz w:val="24"/>
        </w:rPr>
        <w:t>3、预警措施</w:t>
      </w:r>
    </w:p>
    <w:p>
      <w:pPr>
        <w:pStyle w:val="53"/>
        <w:spacing w:line="360" w:lineRule="auto"/>
        <w:rPr>
          <w:rFonts w:ascii="Times New Roman" w:hAnsi="Times New Roman"/>
        </w:rPr>
      </w:pPr>
      <w:r>
        <w:rPr>
          <w:rFonts w:ascii="Times New Roman" w:hAnsi="Times New Roman"/>
        </w:rPr>
        <w:t>收集到的有关信息证明突发环境事件即将发生或者发生的可能性增大时，按照应急预案进入预警状态。进入预警状态后，事发部门及公司相关部门须采取以下措施：</w:t>
      </w:r>
    </w:p>
    <w:p>
      <w:pPr>
        <w:pStyle w:val="53"/>
        <w:spacing w:line="360" w:lineRule="auto"/>
        <w:rPr>
          <w:rFonts w:ascii="Times New Roman" w:hAnsi="Times New Roman"/>
        </w:rPr>
      </w:pPr>
      <w:r>
        <w:rPr>
          <w:rFonts w:ascii="Times New Roman" w:hAnsi="Times New Roman"/>
        </w:rPr>
        <w:t>事发部门：</w:t>
      </w:r>
    </w:p>
    <w:p>
      <w:pPr>
        <w:pStyle w:val="53"/>
        <w:spacing w:line="360" w:lineRule="auto"/>
        <w:rPr>
          <w:rFonts w:ascii="Times New Roman" w:hAnsi="Times New Roman"/>
        </w:rPr>
      </w:pPr>
      <w:r>
        <w:rPr>
          <w:rFonts w:hint="eastAsia" w:ascii="Times New Roman" w:hAnsi="Times New Roman"/>
        </w:rPr>
        <w:t>（1）</w:t>
      </w:r>
      <w:r>
        <w:rPr>
          <w:rFonts w:ascii="Times New Roman" w:hAnsi="Times New Roman"/>
        </w:rPr>
        <w:t>立即启动相关应急措施。</w:t>
      </w:r>
    </w:p>
    <w:p>
      <w:pPr>
        <w:pStyle w:val="53"/>
        <w:spacing w:line="360" w:lineRule="auto"/>
        <w:rPr>
          <w:rFonts w:ascii="Times New Roman" w:hAnsi="Times New Roman"/>
        </w:rPr>
      </w:pPr>
      <w:r>
        <w:rPr>
          <w:rFonts w:hint="eastAsia" w:ascii="Times New Roman" w:hAnsi="Times New Roman"/>
        </w:rPr>
        <w:t>（2）</w:t>
      </w:r>
      <w:r>
        <w:rPr>
          <w:rFonts w:ascii="Times New Roman" w:hAnsi="Times New Roman"/>
        </w:rPr>
        <w:t>转移、撤离或者疏散可能受到危害的人员，并进行妥善安置。</w:t>
      </w:r>
    </w:p>
    <w:p>
      <w:pPr>
        <w:pStyle w:val="53"/>
        <w:spacing w:line="360" w:lineRule="auto"/>
        <w:rPr>
          <w:rFonts w:ascii="Times New Roman" w:hAnsi="Times New Roman"/>
        </w:rPr>
      </w:pPr>
      <w:r>
        <w:rPr>
          <w:rFonts w:hint="eastAsia" w:ascii="Times New Roman" w:hAnsi="Times New Roman"/>
        </w:rPr>
        <w:t>（3）</w:t>
      </w:r>
      <w:r>
        <w:rPr>
          <w:rFonts w:ascii="Times New Roman" w:hAnsi="Times New Roman"/>
        </w:rPr>
        <w:t>组织本部门应急抢险队伍赶往抢险地点。</w:t>
      </w:r>
    </w:p>
    <w:p>
      <w:pPr>
        <w:pStyle w:val="53"/>
        <w:spacing w:line="360" w:lineRule="auto"/>
        <w:rPr>
          <w:rFonts w:ascii="Times New Roman" w:hAnsi="Times New Roman"/>
        </w:rPr>
      </w:pPr>
      <w:r>
        <w:rPr>
          <w:rFonts w:ascii="Times New Roman" w:hAnsi="Times New Roman"/>
        </w:rPr>
        <w:t>相关部门</w:t>
      </w:r>
    </w:p>
    <w:p>
      <w:pPr>
        <w:pStyle w:val="53"/>
        <w:spacing w:line="360" w:lineRule="auto"/>
        <w:rPr>
          <w:rFonts w:ascii="Times New Roman" w:hAnsi="Times New Roman"/>
        </w:rPr>
      </w:pPr>
      <w:r>
        <w:rPr>
          <w:rFonts w:hint="eastAsia" w:ascii="Times New Roman" w:hAnsi="Times New Roman"/>
        </w:rPr>
        <w:t>（1）</w:t>
      </w:r>
      <w:r>
        <w:rPr>
          <w:rFonts w:ascii="Times New Roman" w:hAnsi="Times New Roman"/>
        </w:rPr>
        <w:t>立即向应急领导报告。</w:t>
      </w:r>
    </w:p>
    <w:p>
      <w:pPr>
        <w:pStyle w:val="53"/>
        <w:spacing w:line="360" w:lineRule="auto"/>
        <w:rPr>
          <w:rFonts w:ascii="Times New Roman" w:hAnsi="Times New Roman"/>
        </w:rPr>
      </w:pPr>
      <w:r>
        <w:rPr>
          <w:rFonts w:hint="eastAsia" w:ascii="Times New Roman" w:hAnsi="Times New Roman"/>
        </w:rPr>
        <w:t>（2）</w:t>
      </w:r>
      <w:r>
        <w:rPr>
          <w:rFonts w:ascii="Times New Roman" w:hAnsi="Times New Roman"/>
        </w:rPr>
        <w:t>通知公司有关职能部门。</w:t>
      </w:r>
    </w:p>
    <w:p>
      <w:pPr>
        <w:pStyle w:val="53"/>
        <w:spacing w:line="360" w:lineRule="auto"/>
        <w:rPr>
          <w:rFonts w:ascii="Times New Roman" w:hAnsi="Times New Roman"/>
        </w:rPr>
      </w:pPr>
      <w:r>
        <w:rPr>
          <w:rFonts w:hint="eastAsia" w:ascii="Times New Roman" w:hAnsi="Times New Roman"/>
        </w:rPr>
        <w:t>（3）</w:t>
      </w:r>
      <w:r>
        <w:rPr>
          <w:rFonts w:ascii="Times New Roman" w:hAnsi="Times New Roman"/>
        </w:rPr>
        <w:t>跟踪事发部门应急处置动态。</w:t>
      </w:r>
    </w:p>
    <w:p>
      <w:pPr>
        <w:pStyle w:val="53"/>
        <w:spacing w:line="360" w:lineRule="auto"/>
        <w:rPr>
          <w:rFonts w:ascii="Times New Roman" w:hAnsi="Times New Roman"/>
        </w:rPr>
      </w:pPr>
      <w:r>
        <w:rPr>
          <w:rFonts w:hint="eastAsia" w:ascii="Times New Roman" w:hAnsi="Times New Roman"/>
        </w:rPr>
        <w:t>（4）</w:t>
      </w:r>
      <w:r>
        <w:rPr>
          <w:rFonts w:ascii="Times New Roman" w:hAnsi="Times New Roman"/>
        </w:rPr>
        <w:t>时刻保持应急物资调动以及抢险人员调动的准备。</w:t>
      </w:r>
    </w:p>
    <w:p>
      <w:pPr>
        <w:pStyle w:val="53"/>
        <w:spacing w:line="360" w:lineRule="auto"/>
        <w:rPr>
          <w:rFonts w:ascii="Times New Roman" w:hAnsi="Times New Roman"/>
        </w:rPr>
      </w:pPr>
      <w:r>
        <w:rPr>
          <w:rFonts w:hint="eastAsia" w:ascii="Times New Roman" w:hAnsi="Times New Roman"/>
        </w:rPr>
        <w:t>（5）</w:t>
      </w:r>
      <w:r>
        <w:rPr>
          <w:rFonts w:ascii="Times New Roman" w:hAnsi="Times New Roman"/>
        </w:rPr>
        <w:t>指令环境应急救援队伍进入应急状态，环境监测部门立即开展应急监测，随时掌握并报告事态进展情况。</w:t>
      </w:r>
    </w:p>
    <w:p>
      <w:pPr>
        <w:pStyle w:val="53"/>
        <w:spacing w:line="360" w:lineRule="auto"/>
        <w:rPr>
          <w:rFonts w:ascii="Times New Roman" w:hAnsi="Times New Roman"/>
        </w:rPr>
      </w:pPr>
      <w:r>
        <w:rPr>
          <w:rFonts w:ascii="Times New Roman" w:hAnsi="Times New Roman"/>
        </w:rPr>
        <w:t>公司应急领导小组应做好以下工作：</w:t>
      </w:r>
    </w:p>
    <w:p>
      <w:pPr>
        <w:pStyle w:val="53"/>
        <w:spacing w:line="360" w:lineRule="auto"/>
        <w:rPr>
          <w:rFonts w:ascii="Times New Roman" w:hAnsi="Times New Roman"/>
        </w:rPr>
      </w:pPr>
      <w:r>
        <w:rPr>
          <w:rFonts w:hint="eastAsia" w:ascii="Times New Roman" w:hAnsi="Times New Roman"/>
        </w:rPr>
        <w:t>（1）</w:t>
      </w:r>
      <w:r>
        <w:rPr>
          <w:rFonts w:ascii="Times New Roman" w:hAnsi="Times New Roman"/>
        </w:rPr>
        <w:t>组织相关部门召开应急准备会议，研究、安排应急准备工作。</w:t>
      </w:r>
    </w:p>
    <w:p>
      <w:pPr>
        <w:pStyle w:val="53"/>
        <w:spacing w:line="360" w:lineRule="auto"/>
        <w:rPr>
          <w:rFonts w:ascii="Times New Roman" w:hAnsi="Times New Roman"/>
        </w:rPr>
      </w:pPr>
      <w:r>
        <w:rPr>
          <w:rFonts w:hint="eastAsia" w:ascii="Times New Roman" w:hAnsi="Times New Roman"/>
        </w:rPr>
        <w:t>（2）</w:t>
      </w:r>
      <w:r>
        <w:rPr>
          <w:rFonts w:ascii="Times New Roman" w:hAnsi="Times New Roman"/>
        </w:rPr>
        <w:t>指令有关职能部门做好应急准备。</w:t>
      </w:r>
    </w:p>
    <w:p>
      <w:pPr>
        <w:pStyle w:val="53"/>
        <w:spacing w:line="360" w:lineRule="auto"/>
        <w:rPr>
          <w:rFonts w:ascii="Times New Roman" w:hAnsi="Times New Roman"/>
        </w:rPr>
      </w:pPr>
      <w:r>
        <w:rPr>
          <w:rFonts w:hint="eastAsia" w:ascii="Times New Roman" w:hAnsi="Times New Roman"/>
        </w:rPr>
        <w:t>（3）</w:t>
      </w:r>
      <w:r>
        <w:rPr>
          <w:rFonts w:ascii="Times New Roman" w:hAnsi="Times New Roman"/>
        </w:rPr>
        <w:t>做好启动公司级突发环境专项应急响应的准备。一旦达到公司级突发环境事件标准时，立即启动本预案。</w:t>
      </w:r>
    </w:p>
    <w:p>
      <w:pPr>
        <w:pStyle w:val="53"/>
        <w:spacing w:line="360" w:lineRule="auto"/>
        <w:rPr>
          <w:rFonts w:ascii="Times New Roman" w:hAnsi="Times New Roman"/>
        </w:rPr>
      </w:pPr>
      <w:r>
        <w:rPr>
          <w:rFonts w:ascii="Times New Roman" w:hAnsi="Times New Roman"/>
        </w:rPr>
        <w:t>各职能部门接到应急领导小组指令，做好各项应急准备工作。</w:t>
      </w:r>
    </w:p>
    <w:p>
      <w:pPr>
        <w:spacing w:line="360" w:lineRule="auto"/>
        <w:rPr>
          <w:rFonts w:hint="eastAsia" w:ascii="Times New Roman" w:hAnsi="Times New Roman"/>
          <w:sz w:val="24"/>
        </w:rPr>
      </w:pPr>
      <w:r>
        <w:rPr>
          <w:rFonts w:hint="eastAsia" w:ascii="Times New Roman" w:hAnsi="Times New Roman"/>
          <w:sz w:val="24"/>
        </w:rPr>
        <w:t xml:space="preserve">4、预警解除 </w:t>
      </w:r>
    </w:p>
    <w:p>
      <w:pPr>
        <w:pStyle w:val="53"/>
        <w:spacing w:line="360" w:lineRule="auto"/>
        <w:rPr>
          <w:rFonts w:ascii="Times New Roman" w:hAnsi="Times New Roman"/>
        </w:rPr>
      </w:pPr>
      <w:r>
        <w:rPr>
          <w:rFonts w:hint="eastAsia" w:ascii="Times New Roman" w:hAnsi="Times New Roman"/>
        </w:rPr>
        <w:t>预警情况得到相应控制后，及时核查现场情况，根据具体情况解除预警。预警解除程序如图6</w:t>
      </w:r>
      <w:r>
        <w:rPr>
          <w:rFonts w:hint="eastAsia" w:ascii="Times New Roman" w:hAnsi="Times New Roman"/>
          <w:lang w:val="en-US" w:eastAsia="zh-CN"/>
        </w:rPr>
        <w:t>.1</w:t>
      </w:r>
      <w:r>
        <w:rPr>
          <w:rFonts w:hint="eastAsia" w:ascii="Times New Roman" w:hAnsi="Times New Roman"/>
        </w:rPr>
        <w:t xml:space="preserve">-2。当满足下列条件之一时，可进行预警解除： </w:t>
      </w:r>
    </w:p>
    <w:p>
      <w:pPr>
        <w:pStyle w:val="53"/>
        <w:spacing w:line="360" w:lineRule="auto"/>
        <w:rPr>
          <w:rFonts w:ascii="Times New Roman" w:hAnsi="Times New Roman"/>
        </w:rPr>
      </w:pPr>
      <w:r>
        <w:rPr>
          <w:rFonts w:hint="eastAsia" w:ascii="Times New Roman" w:hAnsi="Times New Roman"/>
        </w:rPr>
        <w:t xml:space="preserve">（1）现场得到控制，预警状况已经消除； </w:t>
      </w:r>
    </w:p>
    <w:p>
      <w:pPr>
        <w:pStyle w:val="53"/>
        <w:spacing w:line="360" w:lineRule="auto"/>
        <w:rPr>
          <w:rFonts w:ascii="Times New Roman" w:hAnsi="Times New Roman"/>
        </w:rPr>
      </w:pPr>
      <w:r>
        <w:rPr>
          <w:rFonts w:ascii="Times New Roman" w:hAnsi="Times New Roman"/>
        </w:rPr>
        <w:t xml:space="preserve">（2）污染源的泄漏或释放已降至规定限值以内； </w:t>
      </w:r>
    </w:p>
    <w:p>
      <w:pPr>
        <w:pStyle w:val="53"/>
        <w:spacing w:line="360" w:lineRule="auto"/>
        <w:rPr>
          <w:rFonts w:ascii="Times New Roman" w:hAnsi="Times New Roman"/>
        </w:rPr>
      </w:pPr>
      <w:r>
        <w:rPr>
          <w:rFonts w:hint="eastAsia" w:ascii="Times New Roman" w:hAnsi="Times New Roman"/>
        </w:rPr>
        <w:t>（3）突发环境事件所造成的隐患已完全消除，无继发可能。</w:t>
      </w:r>
    </w:p>
    <w:p>
      <w:pPr>
        <w:pStyle w:val="53"/>
        <w:spacing w:line="360" w:lineRule="auto"/>
        <w:rPr>
          <w:rFonts w:ascii="Times New Roman" w:hAnsi="Times New Roman"/>
        </w:rPr>
      </w:pPr>
      <w:r>
        <mc:AlternateContent>
          <mc:Choice Requires="wps">
            <w:drawing>
              <wp:anchor distT="0" distB="0" distL="114300" distR="114300" simplePos="0" relativeHeight="251686912" behindDoc="0" locked="0" layoutInCell="1" allowOverlap="1">
                <wp:simplePos x="0" y="0"/>
                <wp:positionH relativeFrom="column">
                  <wp:posOffset>967740</wp:posOffset>
                </wp:positionH>
                <wp:positionV relativeFrom="paragraph">
                  <wp:posOffset>5880100</wp:posOffset>
                </wp:positionV>
                <wp:extent cx="3154045" cy="274955"/>
                <wp:effectExtent l="0" t="0" r="0" b="0"/>
                <wp:wrapNone/>
                <wp:docPr id="64" name="矩形 989"/>
                <wp:cNvGraphicFramePr/>
                <a:graphic xmlns:a="http://schemas.openxmlformats.org/drawingml/2006/main">
                  <a:graphicData uri="http://schemas.microsoft.com/office/word/2010/wordprocessingShape">
                    <wps:wsp>
                      <wps:cNvSpPr/>
                      <wps:spPr>
                        <a:xfrm>
                          <a:off x="0" y="0"/>
                          <a:ext cx="3154045" cy="274955"/>
                        </a:xfrm>
                        <a:prstGeom prst="rect">
                          <a:avLst/>
                        </a:prstGeom>
                        <a:noFill/>
                        <a:ln w="15875">
                          <a:noFill/>
                        </a:ln>
                      </wps:spPr>
                      <wps:txbx>
                        <w:txbxContent>
                          <w:p>
                            <w:pPr>
                              <w:jc w:val="center"/>
                              <w:rPr>
                                <w:sz w:val="24"/>
                              </w:rPr>
                            </w:pPr>
                            <w:r>
                              <w:rPr>
                                <w:rFonts w:hint="eastAsia"/>
                                <w:sz w:val="24"/>
                              </w:rPr>
                              <w:t>图6</w:t>
                            </w:r>
                            <w:r>
                              <w:rPr>
                                <w:rFonts w:hint="eastAsia"/>
                                <w:sz w:val="24"/>
                                <w:lang w:val="en-US" w:eastAsia="zh-CN"/>
                              </w:rPr>
                              <w:t>.1</w:t>
                            </w:r>
                            <w:r>
                              <w:rPr>
                                <w:rFonts w:hint="eastAsia"/>
                                <w:sz w:val="24"/>
                              </w:rPr>
                              <w:t>-2    预警解除程序图</w:t>
                            </w:r>
                          </w:p>
                        </w:txbxContent>
                      </wps:txbx>
                      <wps:bodyPr wrap="square" upright="1"/>
                    </wps:wsp>
                  </a:graphicData>
                </a:graphic>
              </wp:anchor>
            </w:drawing>
          </mc:Choice>
          <mc:Fallback>
            <w:pict>
              <v:rect id="矩形 989" o:spid="_x0000_s1026" o:spt="1" style="position:absolute;left:0pt;margin-left:76.2pt;margin-top:463pt;height:21.65pt;width:248.35pt;z-index:251686912;mso-width-relative:page;mso-height-relative:page;" filled="f" stroked="f" coordsize="21600,21600" o:gfxdata="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AMEdRP2gAAAAsBAAAPAAAAAAAA&#10;AAEAIAAAACIAAABkcnMvZG93bnJldi54bWxQSwECFAAUAAAACACHTuJAFkLOJZ4BAAAOAwAADgAA&#10;AAAAAAABACAAAAApAQAAZHJzL2Uyb0RvYy54bWxQSwUGAAAAAAYABgBZAQAAOQUAAAAA&#10;">
                <v:fill on="f" focussize="0,0"/>
                <v:stroke on="f" weight="1.25pt"/>
                <v:imagedata o:title=""/>
                <o:lock v:ext="edit" aspectratio="f"/>
                <v:textbox>
                  <w:txbxContent>
                    <w:p>
                      <w:pPr>
                        <w:jc w:val="center"/>
                        <w:rPr>
                          <w:sz w:val="24"/>
                        </w:rPr>
                      </w:pPr>
                      <w:r>
                        <w:rPr>
                          <w:rFonts w:hint="eastAsia"/>
                          <w:sz w:val="24"/>
                        </w:rPr>
                        <w:t>图6</w:t>
                      </w:r>
                      <w:r>
                        <w:rPr>
                          <w:rFonts w:hint="eastAsia"/>
                          <w:sz w:val="24"/>
                          <w:lang w:val="en-US" w:eastAsia="zh-CN"/>
                        </w:rPr>
                        <w:t>.1</w:t>
                      </w:r>
                      <w:r>
                        <w:rPr>
                          <w:rFonts w:hint="eastAsia"/>
                          <w:sz w:val="24"/>
                        </w:rPr>
                        <w:t>-2    预警解除程序图</w:t>
                      </w:r>
                    </w:p>
                  </w:txbxContent>
                </v:textbox>
              </v:rect>
            </w:pict>
          </mc:Fallback>
        </mc:AlternateContent>
      </w:r>
      <w:r>
        <w:rPr>
          <w:rFonts w:ascii="Times New Roman" w:hAnsi="Times New Roman"/>
        </w:rPr>
        <w:drawing>
          <wp:inline distT="0" distB="0" distL="114300" distR="114300">
            <wp:extent cx="5034915" cy="5889625"/>
            <wp:effectExtent l="0" t="0" r="13335" b="15875"/>
            <wp:docPr id="203" name="图片 15" descr="1565940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5" descr="1565940673(1)"/>
                    <pic:cNvPicPr>
                      <a:picLocks noChangeAspect="1"/>
                    </pic:cNvPicPr>
                  </pic:nvPicPr>
                  <pic:blipFill>
                    <a:blip r:embed="rId30"/>
                    <a:stretch>
                      <a:fillRect/>
                    </a:stretch>
                  </pic:blipFill>
                  <pic:spPr>
                    <a:xfrm>
                      <a:off x="0" y="0"/>
                      <a:ext cx="5034915" cy="5889625"/>
                    </a:xfrm>
                    <a:prstGeom prst="rect">
                      <a:avLst/>
                    </a:prstGeom>
                    <a:noFill/>
                    <a:ln>
                      <a:noFill/>
                    </a:ln>
                  </pic:spPr>
                </pic:pic>
              </a:graphicData>
            </a:graphic>
          </wp:inline>
        </w:drawing>
      </w:r>
    </w:p>
    <w:p/>
    <w:p>
      <w:pPr>
        <w:pStyle w:val="3"/>
      </w:pPr>
      <w:bookmarkStart w:id="95" w:name="_Toc17010"/>
      <w:r>
        <w:rPr>
          <w:rFonts w:hint="eastAsia"/>
          <w:lang w:val="en-US" w:eastAsia="zh-CN"/>
        </w:rPr>
        <w:t>6.2</w:t>
      </w:r>
      <w:r>
        <w:rPr>
          <w:lang w:val="en-US" w:eastAsia="zh-CN"/>
        </w:rPr>
        <w:t xml:space="preserve"> </w:t>
      </w:r>
      <w:r>
        <w:rPr>
          <w:rFonts w:hint="eastAsia"/>
          <w:lang w:val="en-US" w:eastAsia="zh-CN"/>
        </w:rPr>
        <w:t>信息报告与处置</w:t>
      </w:r>
      <w:bookmarkEnd w:id="95"/>
      <w:r>
        <w:rPr>
          <w:rFonts w:hint="eastAsia"/>
          <w:lang w:val="en-US" w:eastAsia="zh-CN"/>
        </w:rPr>
        <w:t xml:space="preserve"> </w:t>
      </w:r>
    </w:p>
    <w:p>
      <w:pPr>
        <w:pStyle w:val="4"/>
        <w:rPr>
          <w:lang w:val="en-US" w:eastAsia="zh-CN"/>
        </w:rPr>
      </w:pPr>
      <w:r>
        <w:rPr>
          <w:rFonts w:hint="eastAsia"/>
          <w:lang w:val="en-US" w:eastAsia="zh-CN"/>
        </w:rPr>
        <w:t>6.2.1企业内部报告</w:t>
      </w:r>
    </w:p>
    <w:p>
      <w:pPr>
        <w:spacing w:line="360" w:lineRule="auto"/>
        <w:ind w:firstLine="480" w:firstLineChars="200"/>
        <w:rPr>
          <w:rFonts w:hint="eastAsia"/>
          <w:sz w:val="24"/>
        </w:rPr>
      </w:pPr>
      <w:r>
        <w:rPr>
          <w:rFonts w:hint="eastAsia"/>
          <w:sz w:val="24"/>
        </w:rPr>
        <w:t>24小时有效报警程序：</w:t>
      </w:r>
    </w:p>
    <w:p>
      <w:pPr>
        <w:spacing w:line="360" w:lineRule="auto"/>
        <w:ind w:firstLine="480" w:firstLineChars="200"/>
        <w:rPr>
          <w:rFonts w:hint="eastAsia"/>
          <w:sz w:val="24"/>
        </w:rPr>
      </w:pPr>
      <w:r>
        <w:rPr>
          <w:rFonts w:hint="eastAsia"/>
          <w:sz w:val="24"/>
        </w:rPr>
        <w:t>人工报警：要求每位员工熟悉报警电话，值班电话为：</w:t>
      </w:r>
      <w:r>
        <w:rPr>
          <w:sz w:val="24"/>
        </w:rPr>
        <w:t>022-67160791</w:t>
      </w:r>
      <w:r>
        <w:rPr>
          <w:rFonts w:hint="eastAsia"/>
          <w:sz w:val="24"/>
        </w:rPr>
        <w:t>。</w:t>
      </w:r>
    </w:p>
    <w:p>
      <w:pPr>
        <w:spacing w:line="360" w:lineRule="auto"/>
        <w:ind w:firstLine="480" w:firstLineChars="200"/>
        <w:rPr>
          <w:rFonts w:hint="eastAsia"/>
          <w:sz w:val="24"/>
        </w:rPr>
      </w:pPr>
      <w:r>
        <w:rPr>
          <w:rFonts w:hint="eastAsia"/>
          <w:sz w:val="24"/>
        </w:rPr>
        <w:t>各部门应当加强对各危险源的监控，对可能引发风险物质泄漏、火灾等可能引发环境事故的重要信息应及时上报。突发事故部门和指挥部为逐级责任报告部门；事故风险源的岗位员工和第一发现者及责任报告部门和指挥部的负责人为逐级责任报告人。重大环境事故灾难发生后，公司领导应及时通报各部门，紧急情况下，事故部门可越级上报。</w:t>
      </w:r>
    </w:p>
    <w:p>
      <w:pPr>
        <w:spacing w:line="360" w:lineRule="auto"/>
        <w:ind w:firstLine="480" w:firstLineChars="200"/>
        <w:rPr>
          <w:rFonts w:hint="eastAsia"/>
          <w:sz w:val="24"/>
        </w:rPr>
      </w:pPr>
      <w:r>
        <w:rPr>
          <w:rFonts w:hint="eastAsia"/>
          <w:sz w:val="24"/>
        </w:rPr>
        <w:t>公司保安室兼应值班室，实行</w:t>
      </w:r>
      <w:r>
        <w:rPr>
          <w:sz w:val="24"/>
        </w:rPr>
        <w:t>24</w:t>
      </w:r>
      <w:r>
        <w:rPr>
          <w:rFonts w:hint="eastAsia"/>
          <w:sz w:val="24"/>
        </w:rPr>
        <w:t>小时值班制度。环境污染事故发生后，现场有关人员应当立即通知值班人员，值班主管根据事故严重程度决定协助处理或启动应急小组，并向公司领导和有关部门领导报告事故情况，必要时报告应急救援指挥小组，应急指挥小组接到事故报警后，迅速准确地询问清事故的以下信息：</w:t>
      </w:r>
    </w:p>
    <w:p>
      <w:pPr>
        <w:spacing w:line="360" w:lineRule="auto"/>
        <w:ind w:firstLine="480" w:firstLineChars="200"/>
        <w:rPr>
          <w:rFonts w:hint="eastAsia"/>
          <w:sz w:val="24"/>
        </w:rPr>
      </w:pPr>
      <w:r>
        <w:rPr>
          <w:rFonts w:hint="eastAsia"/>
          <w:sz w:val="24"/>
        </w:rPr>
        <w:t>1、污染事件的类型、发生时间、发生地点、污染范围；</w:t>
      </w:r>
    </w:p>
    <w:p>
      <w:pPr>
        <w:spacing w:line="360" w:lineRule="auto"/>
        <w:ind w:firstLine="480" w:firstLineChars="200"/>
        <w:rPr>
          <w:rFonts w:hint="eastAsia"/>
          <w:sz w:val="24"/>
        </w:rPr>
      </w:pPr>
      <w:r>
        <w:rPr>
          <w:rFonts w:hint="eastAsia"/>
          <w:sz w:val="24"/>
        </w:rPr>
        <w:t>2、污染事件的原因、污染源、污染对象、严重程度；</w:t>
      </w:r>
    </w:p>
    <w:p>
      <w:pPr>
        <w:spacing w:line="360" w:lineRule="auto"/>
        <w:ind w:firstLine="480" w:firstLineChars="200"/>
        <w:rPr>
          <w:rFonts w:hint="eastAsia"/>
          <w:sz w:val="24"/>
        </w:rPr>
      </w:pPr>
      <w:r>
        <w:rPr>
          <w:rFonts w:hint="eastAsia"/>
          <w:sz w:val="24"/>
        </w:rPr>
        <w:t>3、有无人员伤害，受伤害人员情况、人数等；</w:t>
      </w:r>
    </w:p>
    <w:p>
      <w:pPr>
        <w:spacing w:line="360" w:lineRule="auto"/>
        <w:ind w:firstLine="480" w:firstLineChars="200"/>
        <w:rPr>
          <w:rFonts w:hint="eastAsia"/>
          <w:sz w:val="24"/>
        </w:rPr>
      </w:pPr>
      <w:r>
        <w:rPr>
          <w:rFonts w:hint="eastAsia"/>
          <w:sz w:val="24"/>
        </w:rPr>
        <w:t>4、已采取的控制措施及其它应对措施。</w:t>
      </w:r>
    </w:p>
    <w:p>
      <w:pPr>
        <w:tabs>
          <w:tab w:val="right" w:pos="7832"/>
        </w:tabs>
        <w:spacing w:line="360" w:lineRule="auto"/>
        <w:ind w:firstLine="480" w:firstLineChars="200"/>
        <w:rPr>
          <w:rFonts w:hint="eastAsia" w:eastAsia="宋体"/>
          <w:sz w:val="24"/>
          <w:lang w:eastAsia="zh-CN"/>
        </w:rPr>
      </w:pPr>
      <w:r>
        <w:rPr>
          <w:rFonts w:hint="eastAsia"/>
          <w:sz w:val="24"/>
        </w:rPr>
        <w:t>内部报告流程见下图：</w:t>
      </w:r>
      <w:r>
        <w:rPr>
          <w:rFonts w:hint="eastAsia"/>
          <w:sz w:val="24"/>
          <w:lang w:eastAsia="zh-CN"/>
        </w:rPr>
        <w:tab/>
      </w:r>
    </w:p>
    <w:p>
      <w:pPr>
        <w:spacing w:line="360" w:lineRule="auto"/>
        <w:jc w:val="center"/>
        <w:rPr>
          <w:sz w:val="24"/>
        </w:rPr>
      </w:pPr>
      <w:r>
        <w:rPr>
          <w:sz w:val="24"/>
        </w:rPr>
        <w:drawing>
          <wp:inline distT="0" distB="0" distL="114300" distR="114300">
            <wp:extent cx="3923030" cy="3836670"/>
            <wp:effectExtent l="0" t="0" r="1270" b="11430"/>
            <wp:docPr id="204" name="图片 30" descr="1568887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0" descr="1568887483(1)"/>
                    <pic:cNvPicPr>
                      <a:picLocks noChangeAspect="1"/>
                    </pic:cNvPicPr>
                  </pic:nvPicPr>
                  <pic:blipFill>
                    <a:blip r:embed="rId31"/>
                    <a:stretch>
                      <a:fillRect/>
                    </a:stretch>
                  </pic:blipFill>
                  <pic:spPr>
                    <a:xfrm>
                      <a:off x="0" y="0"/>
                      <a:ext cx="3923030" cy="3836670"/>
                    </a:xfrm>
                    <a:prstGeom prst="rect">
                      <a:avLst/>
                    </a:prstGeom>
                    <a:noFill/>
                    <a:ln>
                      <a:noFill/>
                    </a:ln>
                  </pic:spPr>
                </pic:pic>
              </a:graphicData>
            </a:graphic>
          </wp:inline>
        </w:drawing>
      </w:r>
    </w:p>
    <w:p>
      <w:pPr>
        <w:widowControl/>
        <w:jc w:val="center"/>
      </w:pPr>
      <w:r>
        <w:rPr>
          <w:rFonts w:hint="eastAsia"/>
          <w:sz w:val="24"/>
        </w:rPr>
        <w:t>图6</w:t>
      </w:r>
      <w:r>
        <w:rPr>
          <w:rFonts w:hint="eastAsia"/>
          <w:sz w:val="24"/>
          <w:lang w:val="en-US" w:eastAsia="zh-CN"/>
        </w:rPr>
        <w:t>.2-1</w:t>
      </w:r>
      <w:r>
        <w:rPr>
          <w:rFonts w:hint="eastAsia"/>
          <w:sz w:val="24"/>
        </w:rPr>
        <w:t xml:space="preserve">   </w:t>
      </w:r>
      <w:r>
        <w:rPr>
          <w:rFonts w:hint="eastAsia" w:ascii="宋体" w:hAnsi="宋体" w:cs="宋体"/>
          <w:color w:val="000000"/>
          <w:kern w:val="0"/>
          <w:sz w:val="24"/>
          <w:lang w:bidi="ar"/>
        </w:rPr>
        <w:t>内部报告流程图</w:t>
      </w:r>
    </w:p>
    <w:p>
      <w:pPr>
        <w:pStyle w:val="4"/>
        <w:rPr>
          <w:sz w:val="24"/>
          <w:szCs w:val="24"/>
        </w:rPr>
      </w:pPr>
      <w:r>
        <w:rPr>
          <w:rFonts w:hint="eastAsia"/>
          <w:lang w:val="en-US" w:eastAsia="zh-CN"/>
        </w:rPr>
        <w:t>6.2.2</w:t>
      </w:r>
      <w:r>
        <w:rPr>
          <w:lang w:val="en-US" w:eastAsia="zh-CN"/>
        </w:rPr>
        <w:t>信息上报</w:t>
      </w:r>
    </w:p>
    <w:p>
      <w:pPr>
        <w:spacing w:line="360" w:lineRule="auto"/>
        <w:ind w:firstLine="480" w:firstLineChars="200"/>
        <w:rPr>
          <w:rFonts w:ascii="Times New Roman" w:hAnsi="Times New Roman"/>
        </w:rPr>
      </w:pPr>
      <w:r>
        <w:rPr>
          <w:rFonts w:hint="eastAsia"/>
          <w:sz w:val="24"/>
        </w:rPr>
        <w:t>24小时有效报警程序：</w:t>
      </w:r>
    </w:p>
    <w:p>
      <w:pPr>
        <w:pStyle w:val="53"/>
        <w:spacing w:line="360" w:lineRule="auto"/>
        <w:rPr>
          <w:rFonts w:hint="default" w:ascii="Times New Roman" w:hAnsi="Times New Roman" w:cs="Times New Roman"/>
        </w:rPr>
      </w:pPr>
      <w:r>
        <w:rPr>
          <w:rFonts w:hint="default" w:ascii="Times New Roman" w:hAnsi="Times New Roman" w:cs="Times New Roman"/>
        </w:rPr>
        <w:t>事故风险源的岗位员工和第一发现者及责任报告部门和指挥部的负责人为逐级责任报告人，报告人员及时通知应急指挥部，有应急指挥部负责人</w:t>
      </w:r>
      <w:r>
        <w:rPr>
          <w:rFonts w:hint="eastAsia" w:ascii="Times New Roman" w:hAnsi="Times New Roman" w:cs="Times New Roman"/>
          <w:lang w:eastAsia="zh-CN"/>
        </w:rPr>
        <w:t>蒋治平</w:t>
      </w:r>
      <w:r>
        <w:rPr>
          <w:rFonts w:hint="default" w:ascii="Times New Roman" w:hAnsi="Times New Roman" w:cs="Times New Roman"/>
        </w:rPr>
        <w:t>（电话：13901159661）及时向当地人民政府及上级环保主管部门报告突发环境事件的具体情况；当超过厂区的应急能力需要外界支持时，应急通讯组（董婷婷：15922105807）应立即向当地有关应急救援部门求援（消防、医疗、公安、环保、质监、安监等），报告事故情况（包括伤亡人员、发生事故时间、地点、原因等），</w:t>
      </w:r>
    </w:p>
    <w:p>
      <w:pPr>
        <w:pStyle w:val="53"/>
        <w:spacing w:line="360" w:lineRule="auto"/>
        <w:rPr>
          <w:rFonts w:hint="default" w:ascii="Times New Roman" w:hAnsi="Times New Roman" w:cs="Times New Roman"/>
        </w:rPr>
      </w:pPr>
      <w:r>
        <w:rPr>
          <w:rFonts w:hint="default" w:ascii="Times New Roman" w:hAnsi="Times New Roman" w:cs="Times New Roman"/>
        </w:rPr>
        <w:t>周边居民24小时有效报警程序：</w:t>
      </w:r>
    </w:p>
    <w:p>
      <w:pPr>
        <w:pStyle w:val="53"/>
        <w:spacing w:line="360" w:lineRule="auto"/>
        <w:rPr>
          <w:rFonts w:hint="default" w:ascii="Times New Roman" w:hAnsi="Times New Roman" w:cs="Times New Roman"/>
        </w:rPr>
      </w:pPr>
      <w:r>
        <w:rPr>
          <w:rFonts w:hint="default" w:ascii="Times New Roman" w:hAnsi="Times New Roman" w:cs="Times New Roman"/>
        </w:rPr>
        <w:t>当风险事故可能影响企业周边居民及周边企业职工时，应急指挥部立即安排通讯联络组（董婷婷：15922105807）对周边居民及周边企业进行通报，并组织相关人员进行紧急撤离。</w:t>
      </w:r>
    </w:p>
    <w:p>
      <w:pPr>
        <w:pStyle w:val="4"/>
        <w:rPr>
          <w:lang w:val="en-US" w:eastAsia="zh-CN"/>
        </w:rPr>
      </w:pPr>
      <w:r>
        <w:rPr>
          <w:rFonts w:hint="eastAsia"/>
          <w:lang w:val="en-US" w:eastAsia="zh-CN"/>
        </w:rPr>
        <w:t>6.2.</w:t>
      </w:r>
      <w:r>
        <w:rPr>
          <w:lang w:val="en-US" w:eastAsia="zh-CN"/>
        </w:rPr>
        <w:t>3、报告内容：</w:t>
      </w:r>
    </w:p>
    <w:p>
      <w:pPr>
        <w:pStyle w:val="53"/>
        <w:spacing w:line="360" w:lineRule="auto"/>
        <w:rPr>
          <w:rFonts w:ascii="Times New Roman" w:hAnsi="Times New Roman"/>
        </w:rPr>
      </w:pPr>
      <w:r>
        <w:rPr>
          <w:rFonts w:hint="eastAsia" w:ascii="Times New Roman" w:hAnsi="Times New Roman"/>
        </w:rPr>
        <w:t xml:space="preserve">通报分为厂内通报和厂外通报。 </w:t>
      </w:r>
    </w:p>
    <w:p>
      <w:pPr>
        <w:pStyle w:val="53"/>
        <w:spacing w:line="360" w:lineRule="auto"/>
        <w:rPr>
          <w:rFonts w:ascii="Times New Roman" w:hAnsi="Times New Roman"/>
        </w:rPr>
      </w:pPr>
      <w:r>
        <w:rPr>
          <w:rFonts w:hint="eastAsia" w:ascii="Times New Roman" w:hAnsi="Times New Roman"/>
        </w:rPr>
        <w:t>本公司通报系统以应急管理办公室为中心向外通报，依实际灾害状况做必要的通报，当灾害程度提升时，应根据发生灾害的物质、泄漏或火灾程度、风向，适当的通报。</w:t>
      </w:r>
    </w:p>
    <w:p>
      <w:pPr>
        <w:pStyle w:val="53"/>
        <w:spacing w:line="360" w:lineRule="auto"/>
        <w:rPr>
          <w:rFonts w:ascii="Times New Roman" w:hAnsi="Times New Roman"/>
        </w:rPr>
      </w:pPr>
      <w:r>
        <w:rPr>
          <w:rFonts w:hint="eastAsia" w:ascii="Times New Roman" w:hAnsi="Times New Roman"/>
        </w:rPr>
        <w:t xml:space="preserve">1、公司内通报： </w:t>
      </w:r>
    </w:p>
    <w:p>
      <w:pPr>
        <w:pStyle w:val="53"/>
        <w:spacing w:line="360" w:lineRule="auto"/>
        <w:rPr>
          <w:rFonts w:ascii="Times New Roman" w:hAnsi="Times New Roman"/>
        </w:rPr>
      </w:pPr>
      <w:r>
        <w:rPr>
          <w:rFonts w:hint="eastAsia" w:ascii="Times New Roman" w:hAnsi="Times New Roman"/>
        </w:rPr>
        <w:t xml:space="preserve">公司内通报由应急指挥部通知各单位人员进行紧急处理。非正常上班时间，则由门卫依次电话通知各负责人回厂，以进行紧急应变。 </w:t>
      </w:r>
    </w:p>
    <w:p>
      <w:pPr>
        <w:pStyle w:val="53"/>
        <w:spacing w:line="360" w:lineRule="auto"/>
        <w:rPr>
          <w:rFonts w:ascii="Times New Roman" w:hAnsi="Times New Roman"/>
        </w:rPr>
      </w:pPr>
      <w:r>
        <w:rPr>
          <w:rFonts w:hint="eastAsia" w:ascii="Times New Roman" w:hAnsi="Times New Roman"/>
        </w:rPr>
        <w:t xml:space="preserve">公司内通报制定如下： </w:t>
      </w:r>
    </w:p>
    <w:p>
      <w:pPr>
        <w:pStyle w:val="53"/>
        <w:spacing w:line="360" w:lineRule="auto"/>
        <w:rPr>
          <w:rFonts w:ascii="Times New Roman" w:hAnsi="Times New Roman"/>
        </w:rPr>
      </w:pPr>
      <w:r>
        <w:rPr>
          <w:rFonts w:hint="eastAsia" w:ascii="Times New Roman" w:hAnsi="Times New Roman"/>
        </w:rPr>
        <w:t>（1）泄漏（火灾）警报</w:t>
      </w:r>
    </w:p>
    <w:p>
      <w:pPr>
        <w:pStyle w:val="53"/>
        <w:spacing w:line="360" w:lineRule="auto"/>
        <w:rPr>
          <w:rFonts w:ascii="Times New Roman" w:hAnsi="Times New Roman"/>
        </w:rPr>
      </w:pPr>
      <w:r>
        <w:rPr>
          <w:rFonts w:ascii="Times New Roman" w:hAnsi="Times New Roman"/>
        </w:rPr>
        <w:t>“</w:t>
      </w:r>
      <w:r>
        <w:rPr>
          <w:rFonts w:hint="eastAsia" w:ascii="Times New Roman" w:hAnsi="Times New Roman"/>
        </w:rPr>
        <w:t>紧急通报！公司</w:t>
      </w:r>
      <w:r>
        <w:rPr>
          <w:rFonts w:hint="eastAsia" w:ascii="Times New Roman" w:hAnsi="Times New Roman"/>
          <w:u w:val="single"/>
        </w:rPr>
        <w:t xml:space="preserve">     </w:t>
      </w:r>
      <w:r>
        <w:rPr>
          <w:rFonts w:hint="eastAsia" w:ascii="Times New Roman" w:hAnsi="Times New Roman"/>
        </w:rPr>
        <w:t>发生</w:t>
      </w:r>
      <w:r>
        <w:rPr>
          <w:rFonts w:hint="eastAsia" w:ascii="Times New Roman" w:hAnsi="Times New Roman"/>
          <w:u w:val="single"/>
        </w:rPr>
        <w:t xml:space="preserve">      </w:t>
      </w:r>
      <w:r>
        <w:rPr>
          <w:rFonts w:ascii="Times New Roman" w:hAnsi="Times New Roman"/>
        </w:rPr>
        <w:t>(</w:t>
      </w:r>
      <w:r>
        <w:rPr>
          <w:rFonts w:hint="eastAsia" w:ascii="Times New Roman" w:hAnsi="Times New Roman"/>
        </w:rPr>
        <w:t>火灾</w:t>
      </w:r>
      <w:r>
        <w:rPr>
          <w:rFonts w:ascii="Times New Roman" w:hAnsi="Times New Roman"/>
        </w:rPr>
        <w:t>)</w:t>
      </w:r>
      <w:r>
        <w:rPr>
          <w:rFonts w:hint="eastAsia" w:ascii="Times New Roman" w:hAnsi="Times New Roman"/>
        </w:rPr>
        <w:t>！地点：</w:t>
      </w:r>
      <w:r>
        <w:rPr>
          <w:rFonts w:hint="eastAsia" w:ascii="Times New Roman" w:hAnsi="Times New Roman"/>
          <w:u w:val="single"/>
        </w:rPr>
        <w:t xml:space="preserve">    </w:t>
      </w:r>
      <w:r>
        <w:rPr>
          <w:rFonts w:hint="eastAsia" w:ascii="Times New Roman" w:hAnsi="Times New Roman"/>
        </w:rPr>
        <w:t>，飘散方向</w:t>
      </w:r>
      <w:r>
        <w:rPr>
          <w:rFonts w:hint="eastAsia" w:ascii="Times New Roman" w:hAnsi="Times New Roman"/>
          <w:u w:val="single"/>
        </w:rPr>
        <w:t xml:space="preserve">      </w:t>
      </w:r>
      <w:r>
        <w:rPr>
          <w:rFonts w:hint="eastAsia" w:ascii="Times New Roman" w:hAnsi="Times New Roman"/>
        </w:rPr>
        <w:t>，各应急抢险组人员各就各位，执行抢救</w:t>
      </w:r>
      <w:r>
        <w:rPr>
          <w:rFonts w:ascii="Times New Roman" w:hAnsi="Times New Roman"/>
        </w:rPr>
        <w:t>(</w:t>
      </w:r>
      <w:r>
        <w:rPr>
          <w:rFonts w:hint="eastAsia" w:ascii="Times New Roman" w:hAnsi="Times New Roman"/>
        </w:rPr>
        <w:t>三遍</w:t>
      </w:r>
      <w:r>
        <w:rPr>
          <w:rFonts w:ascii="Times New Roman" w:hAnsi="Times New Roman"/>
        </w:rPr>
        <w:t>)”</w:t>
      </w:r>
      <w:r>
        <w:rPr>
          <w:rFonts w:hint="eastAsia" w:ascii="Times New Roman" w:hAnsi="Times New Roman"/>
        </w:rPr>
        <w:t xml:space="preserve">。 </w:t>
      </w:r>
    </w:p>
    <w:p>
      <w:pPr>
        <w:pStyle w:val="53"/>
        <w:spacing w:line="360" w:lineRule="auto"/>
        <w:rPr>
          <w:rFonts w:ascii="Times New Roman" w:hAnsi="Times New Roman"/>
        </w:rPr>
      </w:pPr>
      <w:r>
        <w:rPr>
          <w:rFonts w:hint="eastAsia" w:ascii="Times New Roman" w:hAnsi="Times New Roman"/>
        </w:rPr>
        <w:t xml:space="preserve">（2）疏散警报 </w:t>
      </w:r>
    </w:p>
    <w:p>
      <w:pPr>
        <w:pStyle w:val="53"/>
        <w:spacing w:line="360" w:lineRule="auto"/>
        <w:rPr>
          <w:rFonts w:ascii="Times New Roman" w:hAnsi="Times New Roman"/>
        </w:rPr>
      </w:pPr>
      <w:r>
        <w:rPr>
          <w:rFonts w:ascii="Times New Roman" w:hAnsi="Times New Roman"/>
        </w:rPr>
        <w:t>“</w:t>
      </w:r>
      <w:r>
        <w:rPr>
          <w:rFonts w:hint="eastAsia" w:ascii="Times New Roman" w:hAnsi="Times New Roman"/>
        </w:rPr>
        <w:t>疏散通报！非紧急应变编组人员</w:t>
      </w:r>
      <w:r>
        <w:rPr>
          <w:rFonts w:ascii="Times New Roman" w:hAnsi="Times New Roman"/>
        </w:rPr>
        <w:t>(</w:t>
      </w:r>
      <w:r>
        <w:rPr>
          <w:rFonts w:hint="eastAsia" w:ascii="Times New Roman" w:hAnsi="Times New Roman"/>
        </w:rPr>
        <w:t>人员、车辆</w:t>
      </w:r>
      <w:r>
        <w:rPr>
          <w:rFonts w:ascii="Times New Roman" w:hAnsi="Times New Roman"/>
        </w:rPr>
        <w:t>)</w:t>
      </w:r>
      <w:r>
        <w:rPr>
          <w:rFonts w:hint="eastAsia" w:ascii="Times New Roman" w:hAnsi="Times New Roman"/>
        </w:rPr>
        <w:t>，现在开始疏散，疏散路线经</w:t>
      </w:r>
      <w:r>
        <w:rPr>
          <w:rFonts w:hint="eastAsia" w:ascii="Times New Roman" w:hAnsi="Times New Roman"/>
          <w:u w:val="single"/>
        </w:rPr>
        <w:t xml:space="preserve">    </w:t>
      </w:r>
      <w:r>
        <w:rPr>
          <w:rFonts w:hint="eastAsia" w:ascii="Times New Roman" w:hAnsi="Times New Roman"/>
        </w:rPr>
        <w:t>，向</w:t>
      </w:r>
      <w:r>
        <w:rPr>
          <w:rFonts w:hint="eastAsia" w:ascii="Times New Roman" w:hAnsi="Times New Roman"/>
          <w:u w:val="single"/>
        </w:rPr>
        <w:t xml:space="preserve">    </w:t>
      </w:r>
      <w:r>
        <w:rPr>
          <w:rFonts w:hint="eastAsia" w:ascii="Times New Roman" w:hAnsi="Times New Roman"/>
        </w:rPr>
        <w:t>方向疏散</w:t>
      </w:r>
      <w:r>
        <w:rPr>
          <w:rFonts w:ascii="Times New Roman" w:hAnsi="Times New Roman"/>
        </w:rPr>
        <w:t>(</w:t>
      </w:r>
      <w:r>
        <w:rPr>
          <w:rFonts w:hint="eastAsia" w:ascii="Times New Roman" w:hAnsi="Times New Roman"/>
        </w:rPr>
        <w:t>三遍</w:t>
      </w:r>
      <w:r>
        <w:rPr>
          <w:rFonts w:ascii="Times New Roman" w:hAnsi="Times New Roman"/>
        </w:rPr>
        <w:t>)”</w:t>
      </w:r>
      <w:r>
        <w:rPr>
          <w:rFonts w:hint="eastAsia" w:ascii="Times New Roman" w:hAnsi="Times New Roman"/>
        </w:rPr>
        <w:t xml:space="preserve">。 </w:t>
      </w:r>
    </w:p>
    <w:p>
      <w:pPr>
        <w:pStyle w:val="53"/>
        <w:spacing w:line="360" w:lineRule="auto"/>
        <w:rPr>
          <w:rFonts w:ascii="Times New Roman" w:hAnsi="Times New Roman"/>
        </w:rPr>
      </w:pPr>
      <w:r>
        <w:rPr>
          <w:rFonts w:hint="eastAsia" w:ascii="Times New Roman" w:hAnsi="Times New Roman"/>
        </w:rPr>
        <w:t xml:space="preserve">（3）解除警报 </w:t>
      </w:r>
    </w:p>
    <w:p>
      <w:pPr>
        <w:pStyle w:val="53"/>
        <w:spacing w:line="360" w:lineRule="auto"/>
        <w:rPr>
          <w:rFonts w:ascii="Times New Roman" w:hAnsi="Times New Roman"/>
        </w:rPr>
      </w:pPr>
      <w:r>
        <w:rPr>
          <w:rFonts w:ascii="Times New Roman" w:hAnsi="Times New Roman"/>
        </w:rPr>
        <w:t>“</w:t>
      </w:r>
      <w:r>
        <w:rPr>
          <w:rFonts w:hint="eastAsia" w:ascii="Times New Roman" w:hAnsi="Times New Roman"/>
        </w:rPr>
        <w:t>各位同事请注意！</w:t>
      </w:r>
      <w:r>
        <w:rPr>
          <w:rFonts w:hint="eastAsia" w:ascii="Times New Roman" w:hAnsi="Times New Roman"/>
          <w:u w:val="single"/>
        </w:rPr>
        <w:t xml:space="preserve">    </w:t>
      </w:r>
      <w:r>
        <w:rPr>
          <w:rFonts w:hint="eastAsia" w:ascii="Times New Roman" w:hAnsi="Times New Roman"/>
        </w:rPr>
        <w:t>危险状态已停止，请疏散员工返回工厂</w:t>
      </w:r>
      <w:r>
        <w:rPr>
          <w:rFonts w:ascii="Times New Roman" w:hAnsi="Times New Roman"/>
        </w:rPr>
        <w:t>(</w:t>
      </w:r>
      <w:r>
        <w:rPr>
          <w:rFonts w:hint="eastAsia" w:ascii="Times New Roman" w:hAnsi="Times New Roman"/>
        </w:rPr>
        <w:t>二遍</w:t>
      </w:r>
      <w:r>
        <w:rPr>
          <w:rFonts w:ascii="Times New Roman" w:hAnsi="Times New Roman"/>
        </w:rPr>
        <w:t>)”</w:t>
      </w:r>
      <w:r>
        <w:rPr>
          <w:rFonts w:hint="eastAsia" w:ascii="Times New Roman" w:hAnsi="Times New Roman"/>
        </w:rPr>
        <w:t>。</w:t>
      </w:r>
    </w:p>
    <w:p>
      <w:pPr>
        <w:pStyle w:val="53"/>
        <w:spacing w:line="360" w:lineRule="auto"/>
        <w:rPr>
          <w:rFonts w:ascii="Times New Roman" w:hAnsi="Times New Roman"/>
        </w:rPr>
      </w:pPr>
      <w:r>
        <w:rPr>
          <w:rFonts w:hint="eastAsia" w:ascii="Times New Roman" w:hAnsi="Times New Roman"/>
        </w:rPr>
        <w:t>2、公司周边可能受到危害的企业</w:t>
      </w:r>
    </w:p>
    <w:p>
      <w:pPr>
        <w:pStyle w:val="53"/>
        <w:spacing w:line="360" w:lineRule="auto"/>
        <w:rPr>
          <w:rFonts w:ascii="Times New Roman" w:hAnsi="Times New Roman"/>
        </w:rPr>
      </w:pPr>
      <w:r>
        <w:rPr>
          <w:rFonts w:hint="eastAsia" w:ascii="Times New Roman" w:hAnsi="Times New Roman"/>
        </w:rPr>
        <w:t>突发环境事件可能对周边单位产生危害的，应由应急指挥部安排通讯联络组成员对周边居民及周边企业进行通报。通知人员进行紧急处理。</w:t>
      </w:r>
    </w:p>
    <w:p>
      <w:pPr>
        <w:pStyle w:val="53"/>
        <w:spacing w:line="360" w:lineRule="auto"/>
        <w:rPr>
          <w:rFonts w:ascii="Times New Roman" w:hAnsi="Times New Roman"/>
        </w:rPr>
      </w:pPr>
      <w:r>
        <w:rPr>
          <w:rFonts w:hint="eastAsia" w:ascii="Times New Roman" w:hAnsi="Times New Roman"/>
        </w:rPr>
        <w:t xml:space="preserve">对可能受到危害的企业通报如下： </w:t>
      </w:r>
    </w:p>
    <w:p>
      <w:pPr>
        <w:pStyle w:val="53"/>
        <w:spacing w:line="360" w:lineRule="auto"/>
        <w:rPr>
          <w:rFonts w:ascii="Times New Roman" w:hAnsi="Times New Roman"/>
        </w:rPr>
      </w:pPr>
      <w:r>
        <w:rPr>
          <w:rFonts w:hint="eastAsia" w:ascii="Times New Roman" w:hAnsi="Times New Roman"/>
        </w:rPr>
        <w:t xml:space="preserve">（1）危害警报 </w:t>
      </w:r>
    </w:p>
    <w:p>
      <w:pPr>
        <w:pStyle w:val="53"/>
        <w:spacing w:line="360" w:lineRule="auto"/>
        <w:rPr>
          <w:rFonts w:ascii="Times New Roman" w:hAnsi="Times New Roman"/>
        </w:rPr>
      </w:pPr>
      <w:r>
        <w:rPr>
          <w:rFonts w:ascii="Times New Roman" w:hAnsi="Times New Roman"/>
        </w:rPr>
        <w:t>“</w:t>
      </w:r>
      <w:r>
        <w:rPr>
          <w:rFonts w:hint="eastAsia" w:ascii="Times New Roman" w:hAnsi="Times New Roman"/>
        </w:rPr>
        <w:t>紧急通报！公司</w:t>
      </w:r>
      <w:r>
        <w:rPr>
          <w:rFonts w:hint="eastAsia" w:ascii="Times New Roman" w:hAnsi="Times New Roman"/>
          <w:u w:val="single"/>
        </w:rPr>
        <w:t xml:space="preserve">    </w:t>
      </w:r>
      <w:r>
        <w:rPr>
          <w:rFonts w:hint="eastAsia" w:ascii="Times New Roman" w:hAnsi="Times New Roman"/>
        </w:rPr>
        <w:t>发生</w:t>
      </w:r>
      <w:r>
        <w:rPr>
          <w:rFonts w:ascii="Times New Roman" w:hAnsi="Times New Roman"/>
        </w:rPr>
        <w:t>(</w:t>
      </w:r>
      <w:r>
        <w:rPr>
          <w:rFonts w:hint="eastAsia" w:ascii="Times New Roman" w:hAnsi="Times New Roman"/>
        </w:rPr>
        <w:t>火灾，爆炸，泄漏事故</w:t>
      </w:r>
      <w:r>
        <w:rPr>
          <w:rFonts w:ascii="Times New Roman" w:hAnsi="Times New Roman"/>
        </w:rPr>
        <w:t>)</w:t>
      </w:r>
      <w:r>
        <w:rPr>
          <w:rFonts w:hint="eastAsia" w:ascii="Times New Roman" w:hAnsi="Times New Roman"/>
        </w:rPr>
        <w:t>！ 地点：</w:t>
      </w:r>
      <w:r>
        <w:rPr>
          <w:rFonts w:hint="eastAsia" w:ascii="Times New Roman" w:hAnsi="Times New Roman"/>
          <w:u w:val="single"/>
        </w:rPr>
        <w:t xml:space="preserve">    </w:t>
      </w:r>
      <w:r>
        <w:rPr>
          <w:rFonts w:hint="eastAsia" w:ascii="Times New Roman" w:hAnsi="Times New Roman"/>
        </w:rPr>
        <w:t>，飘散方向</w:t>
      </w:r>
      <w:r>
        <w:rPr>
          <w:rFonts w:hint="eastAsia" w:ascii="Times New Roman" w:hAnsi="Times New Roman"/>
          <w:u w:val="single"/>
        </w:rPr>
        <w:t xml:space="preserve">    </w:t>
      </w:r>
      <w:r>
        <w:rPr>
          <w:rFonts w:ascii="Times New Roman" w:hAnsi="Times New Roman"/>
        </w:rPr>
        <w:t>”</w:t>
      </w:r>
      <w:r>
        <w:rPr>
          <w:rFonts w:hint="eastAsia" w:ascii="Times New Roman" w:hAnsi="Times New Roman"/>
        </w:rPr>
        <w:t>。</w:t>
      </w:r>
      <w:r>
        <w:rPr>
          <w:rFonts w:hint="eastAsia" w:ascii="Times New Roman" w:hAnsi="Times New Roman"/>
          <w:u w:val="single"/>
        </w:rPr>
        <w:t xml:space="preserve">       （单位名称）</w:t>
      </w:r>
      <w:r>
        <w:rPr>
          <w:rFonts w:hint="eastAsia" w:ascii="Times New Roman" w:hAnsi="Times New Roman"/>
        </w:rPr>
        <w:t>可能受到危害，现在开始疏散，疏散路线经</w:t>
      </w:r>
      <w:r>
        <w:rPr>
          <w:rFonts w:hint="eastAsia" w:ascii="Times New Roman" w:hAnsi="Times New Roman"/>
          <w:u w:val="single"/>
        </w:rPr>
        <w:t xml:space="preserve">    </w:t>
      </w:r>
      <w:r>
        <w:rPr>
          <w:rFonts w:hint="eastAsia" w:ascii="Times New Roman" w:hAnsi="Times New Roman"/>
        </w:rPr>
        <w:t>，向</w:t>
      </w:r>
      <w:r>
        <w:rPr>
          <w:rFonts w:hint="eastAsia" w:ascii="Times New Roman" w:hAnsi="Times New Roman"/>
          <w:u w:val="single"/>
        </w:rPr>
        <w:t xml:space="preserve">     </w:t>
      </w:r>
      <w:r>
        <w:rPr>
          <w:rFonts w:hint="eastAsia" w:ascii="Times New Roman" w:hAnsi="Times New Roman"/>
        </w:rPr>
        <w:t>方向疏散</w:t>
      </w:r>
      <w:r>
        <w:rPr>
          <w:rFonts w:ascii="Times New Roman" w:hAnsi="Times New Roman"/>
        </w:rPr>
        <w:t>(</w:t>
      </w:r>
      <w:r>
        <w:rPr>
          <w:rFonts w:hint="eastAsia" w:ascii="Times New Roman" w:hAnsi="Times New Roman"/>
        </w:rPr>
        <w:t>三遍</w:t>
      </w:r>
      <w:r>
        <w:rPr>
          <w:rFonts w:ascii="Times New Roman" w:hAnsi="Times New Roman"/>
        </w:rPr>
        <w:t>)”</w:t>
      </w:r>
      <w:r>
        <w:rPr>
          <w:rFonts w:hint="eastAsia" w:ascii="Times New Roman" w:hAnsi="Times New Roman"/>
        </w:rPr>
        <w:t>。</w:t>
      </w:r>
    </w:p>
    <w:p>
      <w:pPr>
        <w:pStyle w:val="53"/>
        <w:spacing w:line="360" w:lineRule="auto"/>
        <w:rPr>
          <w:rFonts w:ascii="Times New Roman" w:hAnsi="Times New Roman"/>
        </w:rPr>
      </w:pPr>
      <w:r>
        <w:rPr>
          <w:rFonts w:hint="eastAsia" w:ascii="Times New Roman" w:hAnsi="Times New Roman"/>
        </w:rPr>
        <w:t xml:space="preserve">（2）解除警报 </w:t>
      </w:r>
    </w:p>
    <w:p>
      <w:pPr>
        <w:pStyle w:val="53"/>
        <w:spacing w:line="360" w:lineRule="auto"/>
        <w:rPr>
          <w:rFonts w:ascii="Times New Roman" w:hAnsi="Times New Roman"/>
        </w:rPr>
      </w:pPr>
      <w:r>
        <w:rPr>
          <w:rFonts w:ascii="Times New Roman" w:hAnsi="Times New Roman"/>
        </w:rPr>
        <w:t>“</w:t>
      </w:r>
      <w:r>
        <w:rPr>
          <w:rFonts w:hint="eastAsia" w:ascii="Times New Roman" w:hAnsi="Times New Roman"/>
        </w:rPr>
        <w:t>周边单位请注意！</w:t>
      </w:r>
      <w:r>
        <w:rPr>
          <w:rFonts w:hint="eastAsia" w:ascii="Times New Roman" w:hAnsi="Times New Roman"/>
          <w:u w:val="single"/>
        </w:rPr>
        <w:t xml:space="preserve">     </w:t>
      </w:r>
      <w:r>
        <w:rPr>
          <w:rFonts w:hint="eastAsia" w:ascii="Times New Roman" w:hAnsi="Times New Roman"/>
        </w:rPr>
        <w:t>危险状态已停止，请疏散员工返回工厂</w:t>
      </w:r>
      <w:r>
        <w:rPr>
          <w:rFonts w:ascii="Times New Roman" w:hAnsi="Times New Roman"/>
        </w:rPr>
        <w:t>(</w:t>
      </w:r>
      <w:r>
        <w:rPr>
          <w:rFonts w:hint="eastAsia" w:ascii="Times New Roman" w:hAnsi="Times New Roman"/>
        </w:rPr>
        <w:t>二遍</w:t>
      </w:r>
      <w:r>
        <w:rPr>
          <w:rFonts w:ascii="Times New Roman" w:hAnsi="Times New Roman"/>
        </w:rPr>
        <w:t>)”</w:t>
      </w:r>
      <w:r>
        <w:rPr>
          <w:rFonts w:hint="eastAsia" w:ascii="Times New Roman" w:hAnsi="Times New Roman"/>
        </w:rPr>
        <w:t>。</w:t>
      </w:r>
    </w:p>
    <w:p>
      <w:pPr>
        <w:pStyle w:val="53"/>
        <w:spacing w:line="360" w:lineRule="auto"/>
        <w:rPr>
          <w:rFonts w:ascii="Times New Roman" w:hAnsi="Times New Roman"/>
        </w:rPr>
      </w:pPr>
      <w:r>
        <w:rPr>
          <w:rFonts w:hint="eastAsia" w:ascii="Times New Roman" w:hAnsi="Times New Roman"/>
        </w:rPr>
        <w:t>3、公司外通报：</w:t>
      </w:r>
    </w:p>
    <w:p>
      <w:pPr>
        <w:pStyle w:val="53"/>
        <w:spacing w:line="360" w:lineRule="auto"/>
        <w:rPr>
          <w:rFonts w:ascii="Times New Roman" w:hAnsi="Times New Roman"/>
        </w:rPr>
      </w:pPr>
      <w:r>
        <w:rPr>
          <w:rFonts w:hint="eastAsia" w:ascii="Times New Roman" w:hAnsi="Times New Roman"/>
        </w:rPr>
        <w:t>公司外通报主要是请求支援，在公司外通报表中将列有消防单位，区内工厂，医院及政府相关单位等电话，当紧急事故发生时可依此电话表，遵循本厂最近之请求支援，如通报人可依此图表中的电话进行适当请求支援，涉及周边群众生命安全的，应及时请求政府组织周边群众进行疏散。通报词如下：</w:t>
      </w:r>
    </w:p>
    <w:p>
      <w:pPr>
        <w:pStyle w:val="53"/>
        <w:spacing w:line="360" w:lineRule="auto"/>
        <w:rPr>
          <w:rFonts w:ascii="Times New Roman" w:hAnsi="Times New Roman"/>
        </w:rPr>
      </w:pPr>
      <w:r>
        <w:rPr>
          <w:rFonts w:hint="eastAsia" w:ascii="Times New Roman" w:hAnsi="Times New Roman"/>
        </w:rPr>
        <w:t xml:space="preserve">事故发生通报人依通报表联络各单位时，务必注意到通报以最短时间清楚地通知以争取时效所以通报词即为联络时最为方便之参考，通报者可依此所列之项目进行通报。 </w:t>
      </w:r>
    </w:p>
    <w:p>
      <w:pPr>
        <w:pStyle w:val="53"/>
        <w:spacing w:line="360" w:lineRule="auto"/>
        <w:rPr>
          <w:rFonts w:ascii="Times New Roman" w:hAnsi="Times New Roman"/>
        </w:rPr>
      </w:pPr>
      <w:r>
        <w:rPr>
          <w:rFonts w:hint="eastAsia" w:ascii="Times New Roman" w:hAnsi="Times New Roman"/>
        </w:rPr>
        <w:t>通报如下所述</w:t>
      </w:r>
      <w:r>
        <w:rPr>
          <w:rFonts w:ascii="Times New Roman" w:hAnsi="Times New Roman"/>
        </w:rPr>
        <w:t xml:space="preserve">: </w:t>
      </w:r>
    </w:p>
    <w:p>
      <w:pPr>
        <w:pStyle w:val="53"/>
        <w:spacing w:line="360" w:lineRule="auto"/>
        <w:rPr>
          <w:rFonts w:ascii="Times New Roman" w:hAnsi="Times New Roman"/>
        </w:rPr>
      </w:pPr>
      <w:r>
        <w:rPr>
          <w:rFonts w:hint="eastAsia" w:ascii="Times New Roman" w:hAnsi="Times New Roman"/>
        </w:rPr>
        <w:t>（1）通报者：</w:t>
      </w:r>
      <w:r>
        <w:rPr>
          <w:rFonts w:hint="eastAsia" w:ascii="Times New Roman" w:hAnsi="Times New Roman"/>
          <w:u w:val="single"/>
        </w:rPr>
        <w:t xml:space="preserve">     </w:t>
      </w:r>
      <w:r>
        <w:rPr>
          <w:rFonts w:hint="eastAsia" w:ascii="Times New Roman" w:hAnsi="Times New Roman"/>
        </w:rPr>
        <w:t>公司</w:t>
      </w:r>
      <w:r>
        <w:rPr>
          <w:rFonts w:hint="eastAsia" w:ascii="Times New Roman" w:hAnsi="Times New Roman"/>
          <w:u w:val="single"/>
        </w:rPr>
        <w:t xml:space="preserve">    </w:t>
      </w:r>
      <w:r>
        <w:rPr>
          <w:rFonts w:hint="eastAsia" w:ascii="Times New Roman" w:hAnsi="Times New Roman"/>
        </w:rPr>
        <w:t>厂</w:t>
      </w:r>
      <w:r>
        <w:rPr>
          <w:rFonts w:hint="eastAsia" w:ascii="Times New Roman" w:hAnsi="Times New Roman"/>
          <w:u w:val="single"/>
        </w:rPr>
        <w:t xml:space="preserve">    </w:t>
      </w:r>
      <w:r>
        <w:rPr>
          <w:rFonts w:ascii="Times New Roman" w:hAnsi="Times New Roman"/>
          <w:u w:val="single"/>
        </w:rPr>
        <w:t>(</w:t>
      </w:r>
      <w:r>
        <w:rPr>
          <w:rFonts w:hint="eastAsia" w:ascii="Times New Roman" w:hAnsi="Times New Roman"/>
          <w:u w:val="single"/>
        </w:rPr>
        <w:t>姓名</w:t>
      </w:r>
      <w:r>
        <w:rPr>
          <w:rFonts w:ascii="Times New Roman" w:hAnsi="Times New Roman"/>
          <w:u w:val="single"/>
        </w:rPr>
        <w:t>)</w:t>
      </w:r>
      <w:r>
        <w:rPr>
          <w:rFonts w:hint="eastAsia" w:ascii="Times New Roman" w:hAnsi="Times New Roman"/>
        </w:rPr>
        <w:t xml:space="preserve">报告 </w:t>
      </w:r>
    </w:p>
    <w:p>
      <w:pPr>
        <w:pStyle w:val="53"/>
        <w:spacing w:line="360" w:lineRule="auto"/>
        <w:rPr>
          <w:rFonts w:ascii="Times New Roman" w:hAnsi="Times New Roman"/>
        </w:rPr>
      </w:pPr>
      <w:r>
        <w:rPr>
          <w:rFonts w:hint="eastAsia" w:ascii="Times New Roman" w:hAnsi="Times New Roman"/>
        </w:rPr>
        <w:t>（2）灾害地点：</w:t>
      </w:r>
      <w:r>
        <w:rPr>
          <w:rFonts w:ascii="Times New Roman" w:hAnsi="Times New Roman"/>
          <w:snapToGrid w:val="0"/>
        </w:rPr>
        <w:t>天津经济技术开发区汉沽现代产业区华山路11号</w:t>
      </w:r>
    </w:p>
    <w:p>
      <w:pPr>
        <w:pStyle w:val="53"/>
        <w:spacing w:line="360" w:lineRule="auto"/>
        <w:rPr>
          <w:rFonts w:ascii="Times New Roman" w:hAnsi="Times New Roman"/>
        </w:rPr>
      </w:pPr>
      <w:r>
        <w:rPr>
          <w:rFonts w:hint="eastAsia" w:ascii="Times New Roman" w:hAnsi="Times New Roman"/>
        </w:rPr>
        <w:t>（3）时间：于</w:t>
      </w:r>
      <w:r>
        <w:rPr>
          <w:rFonts w:hint="eastAsia" w:ascii="Times New Roman" w:hAnsi="Times New Roman"/>
          <w:u w:val="single"/>
        </w:rPr>
        <w:t xml:space="preserve">    </w:t>
      </w:r>
      <w:r>
        <w:rPr>
          <w:rFonts w:hint="eastAsia" w:ascii="Times New Roman" w:hAnsi="Times New Roman"/>
        </w:rPr>
        <w:t>日</w:t>
      </w:r>
      <w:r>
        <w:rPr>
          <w:rFonts w:hint="eastAsia" w:ascii="Times New Roman" w:hAnsi="Times New Roman"/>
          <w:u w:val="single"/>
        </w:rPr>
        <w:t xml:space="preserve">    </w:t>
      </w:r>
      <w:r>
        <w:rPr>
          <w:rFonts w:hint="eastAsia" w:ascii="Times New Roman" w:hAnsi="Times New Roman"/>
        </w:rPr>
        <w:t>点</w:t>
      </w:r>
      <w:r>
        <w:rPr>
          <w:rFonts w:hint="eastAsia" w:ascii="Times New Roman" w:hAnsi="Times New Roman"/>
          <w:u w:val="single"/>
        </w:rPr>
        <w:t xml:space="preserve">    </w:t>
      </w:r>
      <w:r>
        <w:rPr>
          <w:rFonts w:hint="eastAsia" w:ascii="Times New Roman" w:hAnsi="Times New Roman"/>
        </w:rPr>
        <w:t>分发生</w:t>
      </w:r>
    </w:p>
    <w:p>
      <w:pPr>
        <w:pStyle w:val="53"/>
        <w:spacing w:line="360" w:lineRule="auto"/>
        <w:rPr>
          <w:rFonts w:ascii="Times New Roman" w:hAnsi="Times New Roman"/>
        </w:rPr>
      </w:pPr>
      <w:r>
        <w:rPr>
          <w:rFonts w:hint="eastAsia" w:ascii="Times New Roman" w:hAnsi="Times New Roman"/>
        </w:rPr>
        <w:t>（4）灾害种类：</w:t>
      </w:r>
      <w:r>
        <w:rPr>
          <w:rFonts w:hint="eastAsia" w:ascii="Times New Roman" w:hAnsi="Times New Roman"/>
          <w:u w:val="single"/>
        </w:rPr>
        <w:t xml:space="preserve">    </w:t>
      </w:r>
      <w:r>
        <w:rPr>
          <w:rFonts w:ascii="Times New Roman" w:hAnsi="Times New Roman"/>
        </w:rPr>
        <w:t>(</w:t>
      </w:r>
      <w:r>
        <w:rPr>
          <w:rFonts w:hint="eastAsia" w:ascii="Times New Roman" w:hAnsi="Times New Roman"/>
        </w:rPr>
        <w:t>火灾，爆炸，泄漏事故</w:t>
      </w:r>
      <w:r>
        <w:rPr>
          <w:rFonts w:ascii="Times New Roman" w:hAnsi="Times New Roman"/>
        </w:rPr>
        <w:t xml:space="preserve">) </w:t>
      </w:r>
    </w:p>
    <w:p>
      <w:pPr>
        <w:pStyle w:val="53"/>
        <w:spacing w:line="360" w:lineRule="auto"/>
        <w:rPr>
          <w:rFonts w:ascii="Times New Roman" w:hAnsi="Times New Roman"/>
        </w:rPr>
      </w:pPr>
      <w:r>
        <w:rPr>
          <w:rFonts w:hint="eastAsia" w:ascii="Times New Roman" w:hAnsi="Times New Roman"/>
        </w:rPr>
        <w:t>（5）灾害程度：</w:t>
      </w:r>
      <w:r>
        <w:rPr>
          <w:rFonts w:hint="eastAsia" w:ascii="Times New Roman" w:hAnsi="Times New Roman"/>
          <w:u w:val="single"/>
        </w:rPr>
        <w:t xml:space="preserve">    </w:t>
      </w:r>
      <w:r>
        <w:rPr>
          <w:rFonts w:hint="eastAsia" w:ascii="Times New Roman" w:hAnsi="Times New Roman"/>
        </w:rPr>
        <w:t xml:space="preserve">（污染物的种类数量，已污染的范围） </w:t>
      </w:r>
    </w:p>
    <w:p>
      <w:pPr>
        <w:pStyle w:val="53"/>
        <w:spacing w:line="360" w:lineRule="auto"/>
        <w:rPr>
          <w:rFonts w:ascii="Times New Roman" w:hAnsi="Times New Roman"/>
        </w:rPr>
      </w:pPr>
      <w:r>
        <w:rPr>
          <w:rFonts w:hint="eastAsia" w:ascii="Times New Roman" w:hAnsi="Times New Roman"/>
        </w:rPr>
        <w:t>（6）灾情：</w:t>
      </w:r>
      <w:r>
        <w:rPr>
          <w:rFonts w:hint="eastAsia" w:ascii="Times New Roman" w:hAnsi="Times New Roman"/>
          <w:u w:val="single"/>
        </w:rPr>
        <w:t xml:space="preserve">    </w:t>
      </w:r>
      <w:r>
        <w:rPr>
          <w:rFonts w:hint="eastAsia" w:ascii="Times New Roman" w:hAnsi="Times New Roman"/>
        </w:rPr>
        <w:t xml:space="preserve">（已造成或则可能造成的人员伤亡情况和初步估计的直接经济损失潜在的危害程度，潜在的危害程度，转化方向趋向，可能受影响区域） </w:t>
      </w:r>
    </w:p>
    <w:p>
      <w:pPr>
        <w:pStyle w:val="53"/>
        <w:spacing w:line="360" w:lineRule="auto"/>
        <w:rPr>
          <w:rFonts w:ascii="Times New Roman" w:hAnsi="Times New Roman"/>
        </w:rPr>
      </w:pPr>
      <w:r>
        <w:rPr>
          <w:rFonts w:hint="eastAsia" w:ascii="Times New Roman" w:hAnsi="Times New Roman"/>
        </w:rPr>
        <w:t>（7）请求支援：请提供</w:t>
      </w:r>
      <w:r>
        <w:rPr>
          <w:rFonts w:hint="eastAsia" w:ascii="Times New Roman" w:hAnsi="Times New Roman"/>
          <w:u w:val="single"/>
        </w:rPr>
        <w:t xml:space="preserve">     </w:t>
      </w:r>
      <w:r>
        <w:rPr>
          <w:rFonts w:ascii="Times New Roman" w:hAnsi="Times New Roman"/>
        </w:rPr>
        <w:t>(</w:t>
      </w:r>
      <w:r>
        <w:rPr>
          <w:rFonts w:hint="eastAsia" w:ascii="Times New Roman" w:hAnsi="Times New Roman"/>
        </w:rPr>
        <w:t>项目，数量</w:t>
      </w:r>
      <w:r>
        <w:rPr>
          <w:rFonts w:ascii="Times New Roman" w:hAnsi="Times New Roman"/>
        </w:rPr>
        <w:t xml:space="preserve">) </w:t>
      </w:r>
    </w:p>
    <w:p>
      <w:pPr>
        <w:pStyle w:val="53"/>
        <w:spacing w:line="360" w:lineRule="auto"/>
        <w:rPr>
          <w:rFonts w:ascii="Times New Roman" w:hAnsi="Times New Roman"/>
        </w:rPr>
      </w:pPr>
      <w:r>
        <w:rPr>
          <w:rFonts w:hint="eastAsia" w:ascii="Times New Roman" w:hAnsi="Times New Roman"/>
        </w:rPr>
        <w:t>（8）联络电话：</w:t>
      </w:r>
      <w:r>
        <w:rPr>
          <w:rFonts w:hint="eastAsia" w:ascii="Times New Roman" w:hAnsi="Times New Roman"/>
          <w:u w:val="single"/>
        </w:rPr>
        <w:t xml:space="preserve">      </w:t>
      </w:r>
      <w:r>
        <w:rPr>
          <w:rFonts w:hint="eastAsia" w:ascii="Times New Roman" w:hAnsi="Times New Roman"/>
        </w:rPr>
        <w:t>（打电话人员）</w:t>
      </w:r>
    </w:p>
    <w:p>
      <w:pPr>
        <w:pStyle w:val="4"/>
        <w:rPr>
          <w:lang w:val="en-US" w:eastAsia="zh-CN"/>
        </w:rPr>
      </w:pPr>
      <w:r>
        <w:rPr>
          <w:rFonts w:hint="eastAsia"/>
          <w:lang w:val="en-US" w:eastAsia="zh-CN"/>
        </w:rPr>
        <w:t>6.2.4</w:t>
      </w:r>
      <w:r>
        <w:rPr>
          <w:lang w:val="en-US" w:eastAsia="zh-CN"/>
        </w:rPr>
        <w:t>、</w:t>
      </w:r>
      <w:r>
        <w:rPr>
          <w:rFonts w:hint="eastAsia"/>
          <w:lang w:val="en-US" w:eastAsia="zh-CN"/>
        </w:rPr>
        <w:t>信息通报</w:t>
      </w:r>
    </w:p>
    <w:p>
      <w:pPr>
        <w:pStyle w:val="53"/>
        <w:spacing w:line="360" w:lineRule="auto"/>
        <w:rPr>
          <w:rFonts w:ascii="Times New Roman" w:hAnsi="Times New Roman"/>
        </w:rPr>
      </w:pPr>
      <w:r>
        <w:rPr>
          <w:rFonts w:hint="eastAsia" w:ascii="Times New Roman" w:hAnsi="Times New Roman"/>
        </w:rPr>
        <w:t>在事故可能影响到厂外的情况下，由应急救援指挥办公室副总指挥向周边邻近单位发出报警。相关公共单位名称值班电话和周边临近单位值班电话见下表。</w:t>
      </w:r>
    </w:p>
    <w:p>
      <w:pPr>
        <w:pStyle w:val="53"/>
        <w:spacing w:line="360" w:lineRule="auto"/>
        <w:ind w:firstLine="0" w:firstLineChars="0"/>
        <w:jc w:val="center"/>
        <w:rPr>
          <w:rFonts w:hint="eastAsia" w:ascii="Times New Roman" w:hAnsi="Times New Roman"/>
        </w:rPr>
      </w:pPr>
      <w:r>
        <w:rPr>
          <w:rFonts w:hint="eastAsia" w:ascii="Times New Roman" w:hAnsi="Times New Roman"/>
        </w:rPr>
        <w:t>表6</w:t>
      </w:r>
      <w:r>
        <w:rPr>
          <w:rFonts w:hint="eastAsia" w:ascii="Times New Roman" w:hAnsi="Times New Roman"/>
          <w:lang w:val="en-US" w:eastAsia="zh-CN"/>
        </w:rPr>
        <w:t>.2-1</w:t>
      </w:r>
      <w:r>
        <w:rPr>
          <w:rFonts w:hint="eastAsia" w:ascii="Times New Roman" w:hAnsi="Times New Roman"/>
        </w:rPr>
        <w:t xml:space="preserve">   相邻单位联系电话</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3180"/>
        <w:gridCol w:w="1948"/>
        <w:gridCol w:w="2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dxa"/>
            <w:noWrap w:val="0"/>
            <w:vAlign w:val="top"/>
          </w:tcPr>
          <w:p>
            <w:pPr>
              <w:jc w:val="center"/>
              <w:rPr>
                <w:kern w:val="0"/>
                <w:szCs w:val="21"/>
              </w:rPr>
            </w:pPr>
            <w:r>
              <w:rPr>
                <w:rFonts w:hint="eastAsia"/>
                <w:kern w:val="0"/>
                <w:szCs w:val="21"/>
              </w:rPr>
              <w:t>序号</w:t>
            </w:r>
          </w:p>
        </w:tc>
        <w:tc>
          <w:tcPr>
            <w:tcW w:w="3180" w:type="dxa"/>
            <w:noWrap w:val="0"/>
            <w:vAlign w:val="top"/>
          </w:tcPr>
          <w:p>
            <w:pPr>
              <w:jc w:val="center"/>
              <w:rPr>
                <w:kern w:val="0"/>
                <w:szCs w:val="21"/>
              </w:rPr>
            </w:pPr>
            <w:r>
              <w:rPr>
                <w:rFonts w:hint="eastAsia"/>
                <w:kern w:val="0"/>
                <w:szCs w:val="21"/>
              </w:rPr>
              <w:t>单位名称</w:t>
            </w:r>
          </w:p>
        </w:tc>
        <w:tc>
          <w:tcPr>
            <w:tcW w:w="1948" w:type="dxa"/>
            <w:noWrap w:val="0"/>
            <w:vAlign w:val="top"/>
          </w:tcPr>
          <w:p>
            <w:pPr>
              <w:jc w:val="center"/>
              <w:rPr>
                <w:kern w:val="0"/>
                <w:szCs w:val="21"/>
              </w:rPr>
            </w:pPr>
            <w:r>
              <w:rPr>
                <w:rFonts w:hint="eastAsia"/>
                <w:kern w:val="0"/>
                <w:szCs w:val="21"/>
              </w:rPr>
              <w:t>联系人</w:t>
            </w:r>
          </w:p>
        </w:tc>
        <w:tc>
          <w:tcPr>
            <w:tcW w:w="2636" w:type="dxa"/>
            <w:noWrap w:val="0"/>
            <w:vAlign w:val="top"/>
          </w:tcPr>
          <w:p>
            <w:pPr>
              <w:jc w:val="center"/>
              <w:rPr>
                <w:kern w:val="0"/>
                <w:szCs w:val="21"/>
              </w:rPr>
            </w:pPr>
            <w:r>
              <w:rPr>
                <w:rFonts w:hint="eastAsia"/>
                <w:kern w:val="0"/>
                <w:szCs w:val="21"/>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dxa"/>
            <w:noWrap w:val="0"/>
            <w:vAlign w:val="top"/>
          </w:tcPr>
          <w:p>
            <w:pPr>
              <w:jc w:val="center"/>
              <w:rPr>
                <w:kern w:val="0"/>
                <w:szCs w:val="21"/>
              </w:rPr>
            </w:pPr>
            <w:r>
              <w:rPr>
                <w:rFonts w:hint="eastAsia"/>
                <w:kern w:val="0"/>
                <w:szCs w:val="21"/>
              </w:rPr>
              <w:t>1</w:t>
            </w:r>
          </w:p>
        </w:tc>
        <w:tc>
          <w:tcPr>
            <w:tcW w:w="3180" w:type="dxa"/>
            <w:noWrap w:val="0"/>
            <w:vAlign w:val="top"/>
          </w:tcPr>
          <w:p>
            <w:pPr>
              <w:jc w:val="center"/>
              <w:rPr>
                <w:kern w:val="0"/>
                <w:szCs w:val="21"/>
              </w:rPr>
            </w:pPr>
            <w:r>
              <w:rPr>
                <w:color w:val="000000"/>
                <w:szCs w:val="21"/>
              </w:rPr>
              <w:t>东邦铅资源再生公司</w:t>
            </w:r>
          </w:p>
        </w:tc>
        <w:tc>
          <w:tcPr>
            <w:tcW w:w="1948" w:type="dxa"/>
            <w:noWrap w:val="0"/>
            <w:vAlign w:val="top"/>
          </w:tcPr>
          <w:p>
            <w:pPr>
              <w:jc w:val="center"/>
              <w:rPr>
                <w:kern w:val="0"/>
                <w:szCs w:val="21"/>
              </w:rPr>
            </w:pPr>
            <w:r>
              <w:rPr>
                <w:rFonts w:hint="eastAsia"/>
                <w:kern w:val="0"/>
                <w:szCs w:val="21"/>
              </w:rPr>
              <w:fldChar w:fldCharType="begin"/>
            </w:r>
            <w:r>
              <w:rPr>
                <w:rFonts w:hint="eastAsia"/>
                <w:kern w:val="0"/>
                <w:szCs w:val="21"/>
              </w:rPr>
              <w:instrText xml:space="preserve"> HYPERLINK "https://www.qixin.com/shareholder/e590b4e5b08fe4ba91/fa6932d8-9773-4cdf-81d3-dd82b0d2c08f" \t "https://www.qixin.com/company/_blank" </w:instrText>
            </w:r>
            <w:r>
              <w:rPr>
                <w:rFonts w:hint="eastAsia"/>
                <w:kern w:val="0"/>
                <w:szCs w:val="21"/>
              </w:rPr>
              <w:fldChar w:fldCharType="separate"/>
            </w:r>
            <w:r>
              <w:rPr>
                <w:rFonts w:hint="eastAsia"/>
                <w:kern w:val="0"/>
                <w:szCs w:val="21"/>
              </w:rPr>
              <w:t>吴小云</w:t>
            </w:r>
            <w:r>
              <w:rPr>
                <w:rFonts w:hint="eastAsia"/>
                <w:kern w:val="0"/>
                <w:szCs w:val="21"/>
              </w:rPr>
              <w:fldChar w:fldCharType="end"/>
            </w:r>
          </w:p>
        </w:tc>
        <w:tc>
          <w:tcPr>
            <w:tcW w:w="2636" w:type="dxa"/>
            <w:noWrap w:val="0"/>
            <w:vAlign w:val="top"/>
          </w:tcPr>
          <w:p>
            <w:pPr>
              <w:jc w:val="center"/>
              <w:rPr>
                <w:kern w:val="0"/>
                <w:szCs w:val="21"/>
              </w:rPr>
            </w:pPr>
            <w:r>
              <w:rPr>
                <w:rFonts w:hint="eastAsia"/>
                <w:kern w:val="0"/>
                <w:szCs w:val="21"/>
              </w:rPr>
              <w:t>022-67161166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dxa"/>
            <w:noWrap w:val="0"/>
            <w:vAlign w:val="top"/>
          </w:tcPr>
          <w:p>
            <w:pPr>
              <w:jc w:val="center"/>
              <w:rPr>
                <w:kern w:val="0"/>
                <w:szCs w:val="21"/>
              </w:rPr>
            </w:pPr>
            <w:r>
              <w:rPr>
                <w:rFonts w:hint="eastAsia"/>
                <w:kern w:val="0"/>
                <w:szCs w:val="21"/>
              </w:rPr>
              <w:t>2</w:t>
            </w:r>
          </w:p>
        </w:tc>
        <w:tc>
          <w:tcPr>
            <w:tcW w:w="3180" w:type="dxa"/>
            <w:noWrap w:val="0"/>
            <w:vAlign w:val="top"/>
          </w:tcPr>
          <w:p>
            <w:pPr>
              <w:jc w:val="center"/>
              <w:rPr>
                <w:kern w:val="0"/>
                <w:szCs w:val="21"/>
              </w:rPr>
            </w:pPr>
            <w:r>
              <w:rPr>
                <w:color w:val="000000"/>
                <w:szCs w:val="21"/>
              </w:rPr>
              <w:t>阿法埃莎（天津）化学有限公司</w:t>
            </w:r>
          </w:p>
        </w:tc>
        <w:tc>
          <w:tcPr>
            <w:tcW w:w="4584" w:type="dxa"/>
            <w:gridSpan w:val="2"/>
            <w:noWrap w:val="0"/>
            <w:vAlign w:val="top"/>
          </w:tcPr>
          <w:p>
            <w:pPr>
              <w:jc w:val="center"/>
              <w:rPr>
                <w:rFonts w:hint="eastAsia"/>
                <w:kern w:val="0"/>
                <w:szCs w:val="21"/>
              </w:rPr>
            </w:pPr>
            <w:r>
              <w:rPr>
                <w:rFonts w:hint="eastAsia"/>
                <w:kern w:val="0"/>
                <w:szCs w:val="21"/>
              </w:rPr>
              <w:t>公司停产中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dxa"/>
            <w:noWrap w:val="0"/>
            <w:vAlign w:val="top"/>
          </w:tcPr>
          <w:p>
            <w:pPr>
              <w:jc w:val="center"/>
              <w:rPr>
                <w:kern w:val="0"/>
                <w:szCs w:val="21"/>
              </w:rPr>
            </w:pPr>
            <w:r>
              <w:rPr>
                <w:rFonts w:hint="eastAsia"/>
                <w:kern w:val="0"/>
                <w:szCs w:val="21"/>
              </w:rPr>
              <w:t>3</w:t>
            </w:r>
          </w:p>
        </w:tc>
        <w:tc>
          <w:tcPr>
            <w:tcW w:w="3180" w:type="dxa"/>
            <w:noWrap w:val="0"/>
            <w:vAlign w:val="top"/>
          </w:tcPr>
          <w:p>
            <w:pPr>
              <w:jc w:val="center"/>
              <w:rPr>
                <w:color w:val="000000"/>
                <w:szCs w:val="21"/>
              </w:rPr>
            </w:pPr>
            <w:r>
              <w:rPr>
                <w:color w:val="000000"/>
                <w:szCs w:val="21"/>
              </w:rPr>
              <w:t>天津信汇制药有限公司</w:t>
            </w:r>
          </w:p>
        </w:tc>
        <w:tc>
          <w:tcPr>
            <w:tcW w:w="1948" w:type="dxa"/>
            <w:noWrap w:val="0"/>
            <w:vAlign w:val="top"/>
          </w:tcPr>
          <w:p>
            <w:pPr>
              <w:jc w:val="center"/>
              <w:rPr>
                <w:kern w:val="0"/>
                <w:szCs w:val="21"/>
              </w:rPr>
            </w:pPr>
            <w:r>
              <w:rPr>
                <w:rFonts w:hint="eastAsia"/>
                <w:kern w:val="0"/>
                <w:szCs w:val="21"/>
              </w:rPr>
              <w:t>朱德权</w:t>
            </w:r>
          </w:p>
        </w:tc>
        <w:tc>
          <w:tcPr>
            <w:tcW w:w="2636" w:type="dxa"/>
            <w:noWrap w:val="0"/>
            <w:vAlign w:val="top"/>
          </w:tcPr>
          <w:p>
            <w:pPr>
              <w:jc w:val="center"/>
              <w:rPr>
                <w:kern w:val="0"/>
                <w:szCs w:val="21"/>
              </w:rPr>
            </w:pPr>
            <w:r>
              <w:rPr>
                <w:rFonts w:hint="eastAsia"/>
                <w:color w:val="000000"/>
                <w:szCs w:val="21"/>
              </w:rPr>
              <w:t>022-67162000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dxa"/>
            <w:noWrap w:val="0"/>
            <w:vAlign w:val="top"/>
          </w:tcPr>
          <w:p>
            <w:pPr>
              <w:jc w:val="center"/>
              <w:rPr>
                <w:kern w:val="0"/>
                <w:szCs w:val="21"/>
              </w:rPr>
            </w:pPr>
            <w:r>
              <w:rPr>
                <w:rFonts w:hint="eastAsia"/>
                <w:kern w:val="0"/>
                <w:szCs w:val="21"/>
              </w:rPr>
              <w:t>4</w:t>
            </w:r>
          </w:p>
        </w:tc>
        <w:tc>
          <w:tcPr>
            <w:tcW w:w="3180" w:type="dxa"/>
            <w:noWrap w:val="0"/>
            <w:vAlign w:val="top"/>
          </w:tcPr>
          <w:p>
            <w:pPr>
              <w:jc w:val="center"/>
              <w:rPr>
                <w:color w:val="000000"/>
                <w:szCs w:val="21"/>
              </w:rPr>
            </w:pPr>
            <w:r>
              <w:rPr>
                <w:color w:val="000000"/>
                <w:szCs w:val="21"/>
              </w:rPr>
              <w:t>创锦真空涂料制品公司</w:t>
            </w:r>
          </w:p>
        </w:tc>
        <w:tc>
          <w:tcPr>
            <w:tcW w:w="1948" w:type="dxa"/>
            <w:noWrap w:val="0"/>
            <w:vAlign w:val="top"/>
          </w:tcPr>
          <w:p>
            <w:pPr>
              <w:jc w:val="center"/>
              <w:rPr>
                <w:kern w:val="0"/>
                <w:szCs w:val="21"/>
              </w:rPr>
            </w:pPr>
            <w:r>
              <w:rPr>
                <w:color w:val="000000"/>
                <w:szCs w:val="21"/>
              </w:rPr>
              <w:t>陆彩红</w:t>
            </w:r>
          </w:p>
        </w:tc>
        <w:tc>
          <w:tcPr>
            <w:tcW w:w="2636" w:type="dxa"/>
            <w:noWrap w:val="0"/>
            <w:vAlign w:val="top"/>
          </w:tcPr>
          <w:p>
            <w:pPr>
              <w:jc w:val="center"/>
              <w:rPr>
                <w:kern w:val="0"/>
                <w:szCs w:val="21"/>
              </w:rPr>
            </w:pPr>
            <w:r>
              <w:rPr>
                <w:rFonts w:hint="eastAsia"/>
                <w:color w:val="000000"/>
                <w:szCs w:val="21"/>
              </w:rPr>
              <w:t>022</w:t>
            </w:r>
            <w:r>
              <w:rPr>
                <w:color w:val="000000"/>
                <w:szCs w:val="21"/>
              </w:rPr>
              <w:t>-288773936</w:t>
            </w:r>
          </w:p>
        </w:tc>
      </w:tr>
    </w:tbl>
    <w:p>
      <w:pPr>
        <w:pStyle w:val="3"/>
      </w:pPr>
      <w:bookmarkStart w:id="96" w:name="_Toc21380"/>
      <w:r>
        <w:rPr>
          <w:rFonts w:hint="eastAsia"/>
          <w:lang w:val="en-US" w:eastAsia="zh-CN"/>
        </w:rPr>
        <w:t>6.3</w:t>
      </w:r>
      <w:r>
        <w:t>、先期处置</w:t>
      </w:r>
      <w:bookmarkEnd w:id="96"/>
    </w:p>
    <w:p>
      <w:pPr>
        <w:pStyle w:val="53"/>
        <w:spacing w:line="360" w:lineRule="auto"/>
        <w:rPr>
          <w:rFonts w:ascii="Times New Roman" w:hAnsi="Times New Roman"/>
        </w:rPr>
      </w:pPr>
      <w:r>
        <w:rPr>
          <w:rFonts w:ascii="Times New Roman" w:hAnsi="Times New Roman"/>
        </w:rPr>
        <w:t>事发部门在公司急救援队伍到达之前应迅速做到以下先期处置：</w:t>
      </w:r>
    </w:p>
    <w:p>
      <w:pPr>
        <w:pStyle w:val="53"/>
        <w:numPr>
          <w:ilvl w:val="0"/>
          <w:numId w:val="4"/>
        </w:numPr>
        <w:spacing w:line="360" w:lineRule="auto"/>
        <w:rPr>
          <w:rFonts w:hint="eastAsia" w:ascii="Times New Roman" w:hAnsi="Times New Roman"/>
          <w:lang w:eastAsia="zh-CN"/>
        </w:rPr>
      </w:pPr>
      <w:r>
        <w:rPr>
          <w:rFonts w:hint="eastAsia" w:ascii="Times New Roman" w:hAnsi="Times New Roman"/>
          <w:lang w:eastAsia="zh-CN"/>
        </w:rPr>
        <w:t>发生突发环境事件以后，现场人员迅速判断事故发生地点，事故类型。</w:t>
      </w:r>
    </w:p>
    <w:p>
      <w:pPr>
        <w:pStyle w:val="53"/>
        <w:numPr>
          <w:ilvl w:val="0"/>
          <w:numId w:val="4"/>
        </w:numPr>
        <w:spacing w:line="360" w:lineRule="auto"/>
        <w:rPr>
          <w:rFonts w:hint="eastAsia" w:ascii="Times New Roman" w:hAnsi="Times New Roman"/>
          <w:lang w:val="en-US" w:eastAsia="zh-CN"/>
        </w:rPr>
      </w:pPr>
      <w:r>
        <w:rPr>
          <w:rFonts w:hint="eastAsia" w:ascii="Times New Roman" w:hAnsi="Times New Roman"/>
          <w:lang w:val="en-US" w:eastAsia="zh-CN"/>
        </w:rPr>
        <w:t>对于泄漏事故，现场人员及时关闭泄漏设备前后阀门，减少泄漏量。同时利用消防沙袋堵住泄漏车间及厂区门口，防治泄漏的外溢而造成大面积影响。对于火灾事故，现场人员在保证自己安全的情况下，将火灾周围的可燃物转移，并对火灾进行灭火。</w:t>
      </w:r>
    </w:p>
    <w:p>
      <w:pPr>
        <w:pStyle w:val="53"/>
        <w:numPr>
          <w:ilvl w:val="0"/>
          <w:numId w:val="4"/>
        </w:numPr>
        <w:spacing w:line="360" w:lineRule="auto"/>
        <w:rPr>
          <w:rFonts w:hint="eastAsia" w:ascii="Times New Roman" w:hAnsi="Times New Roman"/>
          <w:lang w:val="en-US" w:eastAsia="zh-CN"/>
        </w:rPr>
      </w:pPr>
      <w:r>
        <w:rPr>
          <w:rFonts w:hint="eastAsia" w:ascii="Times New Roman" w:hAnsi="Times New Roman"/>
          <w:lang w:val="en-US" w:eastAsia="zh-CN"/>
        </w:rPr>
        <w:t>现场人员及时联系污水处理部门，紧急关停公司周边的污水排放口及雨水排放口的阀门。</w:t>
      </w:r>
    </w:p>
    <w:p>
      <w:pPr>
        <w:pStyle w:val="53"/>
        <w:spacing w:line="360" w:lineRule="auto"/>
        <w:rPr>
          <w:rFonts w:ascii="Times New Roman" w:hAnsi="Times New Roman"/>
        </w:rPr>
      </w:pPr>
      <w:r>
        <w:rPr>
          <w:rFonts w:ascii="Times New Roman" w:hAnsi="Times New Roman"/>
        </w:rPr>
        <w:t>（</w:t>
      </w:r>
      <w:r>
        <w:rPr>
          <w:rFonts w:hint="eastAsia" w:ascii="Times New Roman" w:hAnsi="Times New Roman"/>
          <w:lang w:val="en-US" w:eastAsia="zh-CN"/>
        </w:rPr>
        <w:t>4</w:t>
      </w:r>
      <w:r>
        <w:rPr>
          <w:rFonts w:ascii="Times New Roman" w:hAnsi="Times New Roman"/>
        </w:rPr>
        <w:t>）进入事件现场实施泄漏源控制的应急人员必须穿戴适当的个体防护用品，配备必要的特种通讯设备。</w:t>
      </w:r>
    </w:p>
    <w:p>
      <w:pPr>
        <w:pStyle w:val="53"/>
        <w:spacing w:line="360" w:lineRule="auto"/>
        <w:rPr>
          <w:rFonts w:hint="eastAsia" w:ascii="Times New Roman" w:hAnsi="Times New Roman"/>
        </w:rPr>
      </w:pPr>
      <w:r>
        <w:rPr>
          <w:rFonts w:ascii="Times New Roman" w:hAnsi="Times New Roman"/>
        </w:rPr>
        <w:t>公司应急救援小组接到可能导致环境污染事故的信息后，应按照分级响应的原则及时研究确定应对方案，并通知有关部门采取有效措施防止事故影响扩大，当应急救援指挥部认为事故较大，有可能超出本级处置能力时，要及时向地方环保部门报告。地方环保部门及时研究应对方案，采取预警行动</w:t>
      </w:r>
      <w:r>
        <w:rPr>
          <w:rFonts w:hint="eastAsia" w:ascii="Times New Roman" w:hAnsi="Times New Roman"/>
        </w:rPr>
        <w:t>。</w:t>
      </w:r>
    </w:p>
    <w:bookmarkEnd w:id="92"/>
    <w:bookmarkEnd w:id="93"/>
    <w:p>
      <w:pPr>
        <w:pStyle w:val="2"/>
        <w:pageBreakBefore/>
      </w:pPr>
      <w:bookmarkStart w:id="97" w:name="_Toc32623"/>
      <w:bookmarkStart w:id="98" w:name="_Toc372905796"/>
      <w:bookmarkStart w:id="99" w:name="_Toc23226"/>
      <w:r>
        <w:rPr>
          <w:rFonts w:hint="eastAsia"/>
          <w:lang w:val="en-US" w:eastAsia="zh-CN"/>
        </w:rPr>
        <w:t>7</w:t>
      </w:r>
      <w:r>
        <w:rPr>
          <w:lang w:val="en-US" w:eastAsia="zh-CN"/>
        </w:rPr>
        <w:t xml:space="preserve"> 应急响应</w:t>
      </w:r>
      <w:bookmarkEnd w:id="97"/>
      <w:r>
        <w:rPr>
          <w:lang w:val="en-US" w:eastAsia="zh-CN"/>
        </w:rPr>
        <w:t xml:space="preserve"> </w:t>
      </w:r>
    </w:p>
    <w:p>
      <w:pPr>
        <w:pStyle w:val="3"/>
        <w:rPr>
          <w:lang w:val="en-US" w:eastAsia="zh-CN"/>
        </w:rPr>
      </w:pPr>
      <w:bookmarkStart w:id="100" w:name="_Toc6777"/>
      <w:r>
        <w:rPr>
          <w:rFonts w:hint="eastAsia"/>
          <w:lang w:val="en-US" w:eastAsia="zh-CN"/>
        </w:rPr>
        <w:t>7.1分级响应机制</w:t>
      </w:r>
      <w:bookmarkEnd w:id="100"/>
    </w:p>
    <w:p>
      <w:pPr>
        <w:pStyle w:val="53"/>
        <w:spacing w:line="360" w:lineRule="auto"/>
        <w:rPr>
          <w:rFonts w:ascii="Times New Roman" w:hAnsi="Times New Roman"/>
        </w:rPr>
      </w:pPr>
      <w:r>
        <w:rPr>
          <w:rFonts w:hint="eastAsia" w:ascii="Times New Roman" w:hAnsi="Times New Roman"/>
        </w:rPr>
        <w:t>根据《国务院办公厅关于印发国家突发环境事件应急预案的通知》（国办函〔</w:t>
      </w:r>
      <w:r>
        <w:rPr>
          <w:rFonts w:ascii="Times New Roman" w:hAnsi="Times New Roman"/>
        </w:rPr>
        <w:t>2014</w:t>
      </w:r>
      <w:r>
        <w:rPr>
          <w:rFonts w:hint="eastAsia" w:ascii="Times New Roman" w:hAnsi="Times New Roman"/>
        </w:rPr>
        <w:t>〕</w:t>
      </w:r>
      <w:r>
        <w:rPr>
          <w:rFonts w:ascii="Times New Roman" w:hAnsi="Times New Roman"/>
        </w:rPr>
        <w:t xml:space="preserve">119 </w:t>
      </w:r>
      <w:r>
        <w:rPr>
          <w:rFonts w:hint="eastAsia" w:ascii="Times New Roman" w:hAnsi="Times New Roman"/>
        </w:rPr>
        <w:t>号），按突发环境事件的可控性、严重程度和影响范围，突发环境事件的应急响应分为特别重大（</w:t>
      </w:r>
      <w:r>
        <w:rPr>
          <w:rFonts w:ascii="Times New Roman" w:hAnsi="Times New Roman"/>
        </w:rPr>
        <w:t>I</w:t>
      </w:r>
      <w:r>
        <w:rPr>
          <w:rFonts w:hint="eastAsia" w:ascii="Times New Roman" w:hAnsi="Times New Roman"/>
        </w:rPr>
        <w:t>级响应）、重大（</w:t>
      </w:r>
      <w:r>
        <w:rPr>
          <w:rFonts w:ascii="Times New Roman" w:hAnsi="Times New Roman"/>
        </w:rPr>
        <w:t>II</w:t>
      </w:r>
      <w:r>
        <w:rPr>
          <w:rFonts w:hint="eastAsia" w:ascii="Times New Roman" w:hAnsi="Times New Roman"/>
        </w:rPr>
        <w:t>级响应）、较大（</w:t>
      </w:r>
      <w:r>
        <w:rPr>
          <w:rFonts w:ascii="Times New Roman" w:hAnsi="Times New Roman"/>
        </w:rPr>
        <w:t>III</w:t>
      </w:r>
      <w:r>
        <w:rPr>
          <w:rFonts w:hint="eastAsia" w:ascii="Times New Roman" w:hAnsi="Times New Roman"/>
        </w:rPr>
        <w:t>级响应）、一般（Ⅳ级响应）四级。初判发生特别重大、重大环境事件，分别启动</w:t>
      </w:r>
      <w:r>
        <w:rPr>
          <w:rFonts w:ascii="Times New Roman" w:hAnsi="Times New Roman"/>
        </w:rPr>
        <w:t>I</w:t>
      </w:r>
      <w:r>
        <w:rPr>
          <w:rFonts w:hint="eastAsia" w:ascii="Times New Roman" w:hAnsi="Times New Roman"/>
        </w:rPr>
        <w:t>级、</w:t>
      </w:r>
      <w:r>
        <w:rPr>
          <w:rFonts w:ascii="Times New Roman" w:hAnsi="Times New Roman"/>
        </w:rPr>
        <w:t>II</w:t>
      </w:r>
      <w:r>
        <w:rPr>
          <w:rFonts w:hint="eastAsia" w:ascii="Times New Roman" w:hAnsi="Times New Roman"/>
        </w:rPr>
        <w:t>级应急响应，由事发地省级人民政府负责应对工作；初判发生较大突发环境事件，启动</w:t>
      </w:r>
      <w:r>
        <w:rPr>
          <w:rFonts w:ascii="Times New Roman" w:hAnsi="Times New Roman"/>
        </w:rPr>
        <w:t>III</w:t>
      </w:r>
      <w:r>
        <w:rPr>
          <w:rFonts w:hint="eastAsia" w:ascii="Times New Roman" w:hAnsi="Times New Roman"/>
        </w:rPr>
        <w:t>级应急响应，由事发地设区的市级人民政府负责应对工作；初判发生一般突发环境事件，启动Ⅳ级应急响应，由事发地县级人民政府负责应对工作。</w:t>
      </w:r>
    </w:p>
    <w:p>
      <w:pPr>
        <w:pStyle w:val="53"/>
        <w:spacing w:line="360" w:lineRule="auto"/>
        <w:rPr>
          <w:rFonts w:ascii="Times New Roman" w:hAnsi="Times New Roman"/>
        </w:rPr>
      </w:pPr>
      <w:r>
        <w:rPr>
          <w:rFonts w:hint="eastAsia" w:ascii="Times New Roman" w:hAnsi="Times New Roman"/>
        </w:rPr>
        <w:t>本报告将</w:t>
      </w:r>
      <w:r>
        <w:rPr>
          <w:rFonts w:hint="eastAsia"/>
        </w:rPr>
        <w:t>泰鼎（天津）环保科技有限公司</w:t>
      </w:r>
      <w:r>
        <w:rPr>
          <w:rFonts w:hint="eastAsia" w:ascii="Times New Roman" w:hAnsi="Times New Roman"/>
        </w:rPr>
        <w:t>应急响应级别以下定为一级响应（Ⅳ级响应）、二级响应（公司级）、三级响应（现场级）。超出本级应急处置能力时，应及时请求上一级启动相关应急预案。当应急事件发生时，发现人员马上上报相关上级领导，并由上级领导确定事件的紧急程度、危害程度、影响范围和公司能否自己控制事态，并确定事故的等级，并且按照分级负责的原则，明确应急响应级别，确定不同级别的现场负责人，指挥调度应急处置工作和开展事故处置措施。</w:t>
      </w:r>
    </w:p>
    <w:p>
      <w:pPr>
        <w:pStyle w:val="53"/>
        <w:spacing w:line="360" w:lineRule="auto"/>
        <w:rPr>
          <w:rFonts w:ascii="Times New Roman" w:hAnsi="Times New Roman"/>
        </w:rPr>
      </w:pPr>
      <w:r>
        <w:rPr>
          <w:rFonts w:hint="eastAsia" w:ascii="Times New Roman" w:hAnsi="Times New Roman"/>
        </w:rPr>
        <w:t>本企业突发环境事件根据企业特点，实行三级应急响应。按照分级负责的原则，同时结合环境风险分析的结论，应急响应级别响应的应急措施如下。</w:t>
      </w:r>
    </w:p>
    <w:p>
      <w:pPr>
        <w:pStyle w:val="53"/>
        <w:spacing w:line="360" w:lineRule="auto"/>
        <w:rPr>
          <w:rFonts w:ascii="Times New Roman" w:hAnsi="Times New Roman"/>
        </w:rPr>
      </w:pPr>
      <w:r>
        <w:rPr>
          <w:rFonts w:hint="eastAsia" w:ascii="Times New Roman" w:hAnsi="Times New Roman"/>
        </w:rPr>
        <w:t>三级响应（现场级）：三级响应启动条件为</w:t>
      </w:r>
      <w:r>
        <w:rPr>
          <w:rFonts w:ascii="Times New Roman" w:hAnsi="Times New Roman"/>
        </w:rPr>
        <w:t>危险化学品泄漏，主要影响范围为车间；环保设施出现问题，含尘废气未经净化排入大气环境中；污水处理站处理措施出现问题，造成污水污染物含量超标</w:t>
      </w:r>
      <w:r>
        <w:rPr>
          <w:rFonts w:hint="eastAsia" w:ascii="Times New Roman" w:hAnsi="Times New Roman"/>
        </w:rPr>
        <w:t>。立即启动三级响应，此种事故对于厂内员工和厂外其他企业的影响可以忽略，事故发生区域的主管负责现场指挥。三级响应不必拉响全厂警报。</w:t>
      </w:r>
    </w:p>
    <w:p>
      <w:pPr>
        <w:pStyle w:val="53"/>
        <w:spacing w:line="360" w:lineRule="auto"/>
        <w:rPr>
          <w:rFonts w:ascii="Times New Roman" w:hAnsi="Times New Roman"/>
        </w:rPr>
      </w:pPr>
      <w:r>
        <w:rPr>
          <w:rFonts w:hint="eastAsia" w:ascii="Times New Roman" w:hAnsi="Times New Roman"/>
        </w:rPr>
        <w:t>二级响应（公司级）：二级响应启动条件为</w:t>
      </w:r>
      <w:r>
        <w:rPr>
          <w:rFonts w:ascii="Times New Roman" w:hAnsi="Times New Roman"/>
        </w:rPr>
        <w:t>危险化学品泄漏造成污染物扩散到大气中，对厂区外影响不大，对厂区内产生较大影响；厂区内易燃物质发生火灾，火灾处理过程中消防废水，未能得到有效的控制，扩散至厂区</w:t>
      </w:r>
      <w:r>
        <w:rPr>
          <w:rFonts w:hint="eastAsia" w:ascii="Times New Roman" w:hAnsi="Times New Roman"/>
        </w:rPr>
        <w:t>内，</w:t>
      </w:r>
      <w:r>
        <w:rPr>
          <w:rFonts w:ascii="Times New Roman" w:hAnsi="Times New Roman"/>
        </w:rPr>
        <w:t>厂区内危险化学品泄漏后处理过程中废水，未能得到有效的控制，扩散至厂区范围内</w:t>
      </w:r>
      <w:r>
        <w:rPr>
          <w:rFonts w:hint="eastAsia" w:ascii="Times New Roman" w:hAnsi="Times New Roman"/>
        </w:rPr>
        <w:t>。应立即启动Ⅱ级响应，由应急指挥部下令启动公司突发环境事件应急预案；必要时请求经济技术开发区消防队支持或事发地周边企业的应急救援，同时请求应急指导。</w:t>
      </w:r>
    </w:p>
    <w:p>
      <w:pPr>
        <w:pStyle w:val="53"/>
        <w:spacing w:line="360" w:lineRule="auto"/>
        <w:rPr>
          <w:rFonts w:ascii="Times New Roman" w:hAnsi="Times New Roman"/>
        </w:rPr>
      </w:pPr>
      <w:r>
        <w:rPr>
          <w:rFonts w:hint="eastAsia" w:ascii="Times New Roman" w:hAnsi="Times New Roman"/>
        </w:rPr>
        <w:t>一级响应（国家环境事件应急Ⅳ级响应）：一级响应启动条件为</w:t>
      </w:r>
      <w:r>
        <w:rPr>
          <w:rFonts w:ascii="Times New Roman" w:hAnsi="Times New Roman"/>
        </w:rPr>
        <w:t>危险化学品泄漏造成污染物扩散到大气中，对厂区外产生较大影响；厂区内易燃物质发生火灾，火灾处理过程中消防废水，未能得到有效的控制，扩散至厂区外；污水处理站处理措施出现问题，造成含重金属废水经管网排入污水处理站。</w:t>
      </w:r>
      <w:r>
        <w:rPr>
          <w:rFonts w:hint="eastAsia" w:ascii="Times New Roman" w:hAnsi="Times New Roman"/>
        </w:rPr>
        <w:t>立即启动一级响应，由应急指挥部下令启动公司突发环境事件应急预案；同时应急指挥部向经济技术开发区政府、环保、消防、安监等主管部门报告事故基本情况、事态发展和应急处置情况；请求扩大应急，与上级预案相衔接，指挥权移交。</w:t>
      </w:r>
    </w:p>
    <w:p>
      <w:pPr>
        <w:pStyle w:val="53"/>
        <w:spacing w:line="360" w:lineRule="auto"/>
        <w:rPr>
          <w:rFonts w:ascii="Times New Roman" w:hAnsi="Times New Roman"/>
        </w:rPr>
      </w:pPr>
      <w:r>
        <w:rPr>
          <w:rFonts w:hint="eastAsia" w:ascii="Times New Roman" w:hAnsi="Times New Roman"/>
        </w:rPr>
        <w:t>当应急事件发生时，发现人员马上上报相关上级领导，并由上级领导确定事件的紧急程度、危害程度、影响范围和公司能否自己控制事态，并确定事故的等级，并且按照分级负责的原则，明确应急响应级别，确定不同级别的现场负责人，指挥调度应急处置工作和开展事故处置措施。</w:t>
      </w:r>
    </w:p>
    <w:p>
      <w:pPr>
        <w:pStyle w:val="53"/>
        <w:spacing w:line="360" w:lineRule="auto"/>
        <w:ind w:firstLine="0" w:firstLineChars="0"/>
        <w:rPr>
          <w:rFonts w:ascii="Times New Roman" w:hAnsi="Times New Roman"/>
        </w:rPr>
      </w:pPr>
      <w:r>
        <w:rPr>
          <w:rFonts w:ascii="Times New Roman" w:hAnsi="Times New Roman"/>
        </w:rPr>
        <mc:AlternateContent>
          <mc:Choice Requires="wps">
            <w:drawing>
              <wp:anchor distT="0" distB="0" distL="114300" distR="114300" simplePos="0" relativeHeight="251683840" behindDoc="0" locked="0" layoutInCell="1" allowOverlap="1">
                <wp:simplePos x="0" y="0"/>
                <wp:positionH relativeFrom="column">
                  <wp:posOffset>884555</wp:posOffset>
                </wp:positionH>
                <wp:positionV relativeFrom="paragraph">
                  <wp:posOffset>8082280</wp:posOffset>
                </wp:positionV>
                <wp:extent cx="3154045" cy="274955"/>
                <wp:effectExtent l="0" t="0" r="0" b="0"/>
                <wp:wrapNone/>
                <wp:docPr id="46" name="矩形 962"/>
                <wp:cNvGraphicFramePr/>
                <a:graphic xmlns:a="http://schemas.openxmlformats.org/drawingml/2006/main">
                  <a:graphicData uri="http://schemas.microsoft.com/office/word/2010/wordprocessingShape">
                    <wps:wsp>
                      <wps:cNvSpPr/>
                      <wps:spPr>
                        <a:xfrm>
                          <a:off x="0" y="0"/>
                          <a:ext cx="3154045" cy="274955"/>
                        </a:xfrm>
                        <a:prstGeom prst="rect">
                          <a:avLst/>
                        </a:prstGeom>
                        <a:noFill/>
                        <a:ln w="15875">
                          <a:noFill/>
                        </a:ln>
                      </wps:spPr>
                      <wps:txbx>
                        <w:txbxContent>
                          <w:p>
                            <w:pPr>
                              <w:jc w:val="center"/>
                              <w:rPr>
                                <w:sz w:val="24"/>
                              </w:rPr>
                            </w:pPr>
                            <w:r>
                              <w:rPr>
                                <w:rFonts w:hint="eastAsia"/>
                                <w:sz w:val="24"/>
                              </w:rPr>
                              <w:t>图</w:t>
                            </w:r>
                            <w:r>
                              <w:rPr>
                                <w:rFonts w:hint="eastAsia"/>
                                <w:sz w:val="24"/>
                                <w:lang w:val="en-US" w:eastAsia="zh-CN"/>
                              </w:rPr>
                              <w:t>7.1</w:t>
                            </w:r>
                            <w:r>
                              <w:rPr>
                                <w:rFonts w:hint="eastAsia"/>
                                <w:sz w:val="24"/>
                              </w:rPr>
                              <w:t>-1  突发环境事故应急响应流程图</w:t>
                            </w:r>
                          </w:p>
                        </w:txbxContent>
                      </wps:txbx>
                      <wps:bodyPr wrap="square" upright="1"/>
                    </wps:wsp>
                  </a:graphicData>
                </a:graphic>
              </wp:anchor>
            </w:drawing>
          </mc:Choice>
          <mc:Fallback>
            <w:pict>
              <v:rect id="矩形 962" o:spid="_x0000_s1026" o:spt="1" style="position:absolute;left:0pt;margin-left:69.65pt;margin-top:636.4pt;height:21.65pt;width:248.35pt;z-index:251683840;mso-width-relative:page;mso-height-relative:page;" filled="f" stroked="f" coordsize="21600,21600" o:gfxdata="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LX8NAPbAAAADQEAAA8AAAAA&#10;AAAAAQAgAAAAIgAAAGRycy9kb3ducmV2LnhtbFBLAQIUABQAAAAIAIdO4kAXzW2AnwEAAA4DAAAO&#10;AAAAAAAAAAEAIAAAACoBAABkcnMvZTJvRG9jLnhtbFBLBQYAAAAABgAGAFkBAAA7BQAAAAA=&#10;">
                <v:fill on="f" focussize="0,0"/>
                <v:stroke on="f" weight="1.25pt"/>
                <v:imagedata o:title=""/>
                <o:lock v:ext="edit" aspectratio="f"/>
                <v:textbox>
                  <w:txbxContent>
                    <w:p>
                      <w:pPr>
                        <w:jc w:val="center"/>
                        <w:rPr>
                          <w:sz w:val="24"/>
                        </w:rPr>
                      </w:pPr>
                      <w:r>
                        <w:rPr>
                          <w:rFonts w:hint="eastAsia"/>
                          <w:sz w:val="24"/>
                        </w:rPr>
                        <w:t>图</w:t>
                      </w:r>
                      <w:r>
                        <w:rPr>
                          <w:rFonts w:hint="eastAsia"/>
                          <w:sz w:val="24"/>
                          <w:lang w:val="en-US" w:eastAsia="zh-CN"/>
                        </w:rPr>
                        <w:t>7.1</w:t>
                      </w:r>
                      <w:r>
                        <w:rPr>
                          <w:rFonts w:hint="eastAsia"/>
                          <w:sz w:val="24"/>
                        </w:rPr>
                        <w:t>-1  突发环境事故应急响应流程图</w:t>
                      </w:r>
                    </w:p>
                  </w:txbxContent>
                </v:textbox>
              </v:rect>
            </w:pict>
          </mc:Fallback>
        </mc:AlternateContent>
      </w:r>
      <w:r>
        <w:rPr>
          <w:sz w:val="24"/>
        </w:rPr>
        <mc:AlternateContent>
          <mc:Choice Requires="wpc">
            <w:drawing>
              <wp:inline distT="0" distB="0" distL="114300" distR="114300">
                <wp:extent cx="5274310" cy="7943215"/>
                <wp:effectExtent l="0" t="0" r="0" b="0"/>
                <wp:docPr id="20" name="画布 38"/>
                <wp:cNvGraphicFramePr/>
                <a:graphic xmlns:a="http://schemas.openxmlformats.org/drawingml/2006/main">
                  <a:graphicData uri="http://schemas.microsoft.com/office/word/2010/wordprocessingCanvas">
                    <wpc:wpc>
                      <wpc:bg>
                        <a:noFill/>
                      </wpc:bg>
                      <wpc:whole>
                        <a:ln>
                          <a:noFill/>
                        </a:ln>
                      </wpc:whole>
                      <wps:wsp>
                        <wps:cNvPr id="40" name="矩形 2"/>
                        <wps:cNvSpPr/>
                        <wps:spPr>
                          <a:xfrm>
                            <a:off x="2144395" y="100965"/>
                            <a:ext cx="814705" cy="328295"/>
                          </a:xfrm>
                          <a:prstGeom prst="rect">
                            <a:avLst/>
                          </a:prstGeom>
                          <a:solidFill>
                            <a:srgbClr val="000000"/>
                          </a:solidFill>
                          <a:ln w="25400" cap="flat" cmpd="sng" algn="ctr">
                            <a:solidFill>
                              <a:srgbClr val="FFC000"/>
                            </a:solidFill>
                            <a:prstDash val="solid"/>
                          </a:ln>
                          <a:effectLst/>
                        </wps:spPr>
                        <wps:txbx>
                          <w:txbxContent>
                            <w:p>
                              <w:pPr>
                                <w:spacing w:line="240" w:lineRule="auto"/>
                                <w:ind w:left="0" w:leftChars="0" w:firstLine="0" w:firstLineChars="0"/>
                                <w:jc w:val="both"/>
                                <w:rPr>
                                  <w:rFonts w:hint="default" w:eastAsia="宋体"/>
                                  <w:color w:val="FFFFFF"/>
                                  <w:lang w:val="en-US" w:eastAsia="zh-CN"/>
                                </w:rPr>
                              </w:pPr>
                              <w:r>
                                <w:rPr>
                                  <w:rFonts w:hint="eastAsia"/>
                                  <w:color w:val="FFFFFF"/>
                                  <w:lang w:val="en-US" w:eastAsia="zh-CN"/>
                                </w:rPr>
                                <w:t>事故发生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4" name="矩形 3"/>
                        <wps:cNvSpPr/>
                        <wps:spPr>
                          <a:xfrm>
                            <a:off x="2063750" y="655955"/>
                            <a:ext cx="973455" cy="328295"/>
                          </a:xfrm>
                          <a:prstGeom prst="rect">
                            <a:avLst/>
                          </a:prstGeom>
                          <a:solidFill>
                            <a:srgbClr val="FFC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接警</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4" name="菱形 4"/>
                        <wps:cNvSpPr/>
                        <wps:spPr>
                          <a:xfrm>
                            <a:off x="1838325" y="1278255"/>
                            <a:ext cx="1427480" cy="645160"/>
                          </a:xfrm>
                          <a:prstGeom prst="diamond">
                            <a:avLst/>
                          </a:prstGeom>
                          <a:solidFill>
                            <a:srgbClr val="4F81BD"/>
                          </a:solidFill>
                          <a:ln w="25400" cap="flat" cmpd="sng" algn="ctr">
                            <a:solidFill>
                              <a:srgbClr val="385D8A">
                                <a:shade val="50000"/>
                              </a:srgbClr>
                            </a:solidFill>
                            <a:prstDash val="solid"/>
                          </a:ln>
                          <a:effectLst/>
                        </wps:spPr>
                        <wps:txbx>
                          <w:txbxContent>
                            <w:p>
                              <w:pPr>
                                <w:ind w:left="0" w:leftChars="0" w:firstLine="0" w:firstLineChars="0"/>
                                <w:jc w:val="both"/>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 name="矩形 7"/>
                        <wps:cNvSpPr/>
                        <wps:spPr>
                          <a:xfrm>
                            <a:off x="1936115" y="2275205"/>
                            <a:ext cx="1226820" cy="328295"/>
                          </a:xfrm>
                          <a:prstGeom prst="rect">
                            <a:avLst/>
                          </a:prstGeom>
                          <a:gradFill>
                            <a:gsLst>
                              <a:gs pos="0">
                                <a:srgbClr val="14CD68"/>
                              </a:gs>
                              <a:gs pos="100000">
                                <a:srgbClr val="035C7D"/>
                              </a:gs>
                            </a:gsLst>
                            <a:lin scaled="0"/>
                          </a:gradFill>
                          <a:ln w="25400" cap="flat" cmpd="sng" algn="ctr">
                            <a:solidFill>
                              <a:srgbClr val="0000FF"/>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三级响应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7" name="矩形 8"/>
                        <wps:cNvSpPr/>
                        <wps:spPr>
                          <a:xfrm>
                            <a:off x="2117090" y="2941955"/>
                            <a:ext cx="829310" cy="539750"/>
                          </a:xfrm>
                          <a:prstGeom prst="rect">
                            <a:avLst/>
                          </a:prstGeom>
                          <a:solidFill>
                            <a:srgbClr val="00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FFFFFF"/>
                                  <w:lang w:val="en-US" w:eastAsia="zh-CN"/>
                                </w:rPr>
                              </w:pPr>
                              <w:r>
                                <w:rPr>
                                  <w:rFonts w:hint="eastAsia"/>
                                  <w:color w:val="FFFFFF"/>
                                  <w:lang w:val="en-US" w:eastAsia="zh-CN"/>
                                </w:rPr>
                                <w:t>事态严重扩大响应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 name="直接箭头连接符 9"/>
                        <wps:cNvCnPr/>
                        <wps:spPr>
                          <a:xfrm flipH="1">
                            <a:off x="2550795" y="429260"/>
                            <a:ext cx="1270" cy="226695"/>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59" name="矩形 18"/>
                        <wps:cNvSpPr/>
                        <wps:spPr>
                          <a:xfrm>
                            <a:off x="1924685" y="3810000"/>
                            <a:ext cx="1226820" cy="328295"/>
                          </a:xfrm>
                          <a:prstGeom prst="rect">
                            <a:avLst/>
                          </a:prstGeom>
                          <a:solidFill>
                            <a:srgbClr val="FFC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二级响应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 name="矩形 20"/>
                        <wps:cNvSpPr/>
                        <wps:spPr>
                          <a:xfrm>
                            <a:off x="133350" y="3455670"/>
                            <a:ext cx="1316990" cy="328295"/>
                          </a:xfrm>
                          <a:prstGeom prst="rect">
                            <a:avLst/>
                          </a:prstGeom>
                          <a:solidFill>
                            <a:srgbClr val="FFC000"/>
                          </a:solidFill>
                          <a:ln w="25400" cap="flat" cmpd="sng">
                            <a:solidFill>
                              <a:srgbClr val="92D050"/>
                            </a:solidFill>
                            <a:prstDash val="solid"/>
                            <a:round/>
                            <a:headEnd type="none" w="med" len="med"/>
                            <a:tailEnd type="none" w="med" len="med"/>
                          </a:ln>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公司应急指挥部</w:t>
                              </w:r>
                            </w:p>
                          </w:txbxContent>
                        </wps:txbx>
                        <wps:bodyPr vert="horz" wrap="square" anchor="ctr" upright="1"/>
                      </wps:wsp>
                      <wps:wsp>
                        <wps:cNvPr id="63" name="直接箭头连接符 22"/>
                        <wps:cNvCnPr/>
                        <wps:spPr>
                          <a:xfrm>
                            <a:off x="2550795" y="984250"/>
                            <a:ext cx="1270" cy="294005"/>
                          </a:xfrm>
                          <a:prstGeom prst="straightConnector1">
                            <a:avLst/>
                          </a:prstGeom>
                          <a:noFill/>
                          <a:ln w="9525" cap="flat" cmpd="sng" algn="ctr">
                            <a:solidFill>
                              <a:srgbClr val="000000"/>
                            </a:solidFill>
                            <a:prstDash val="solid"/>
                            <a:tailEnd type="arrow"/>
                          </a:ln>
                          <a:effectLst/>
                        </wps:spPr>
                        <wps:bodyPr/>
                      </wps:wsp>
                      <wps:wsp>
                        <wps:cNvPr id="65" name="直接箭头连接符 24"/>
                        <wps:cNvCnPr/>
                        <wps:spPr>
                          <a:xfrm flipH="1">
                            <a:off x="2549525" y="1923415"/>
                            <a:ext cx="2540" cy="351790"/>
                          </a:xfrm>
                          <a:prstGeom prst="straightConnector1">
                            <a:avLst/>
                          </a:prstGeom>
                          <a:noFill/>
                          <a:ln w="9525" cap="flat" cmpd="sng" algn="ctr">
                            <a:solidFill>
                              <a:srgbClr val="000000"/>
                            </a:solidFill>
                            <a:prstDash val="solid"/>
                            <a:tailEnd type="arrow"/>
                          </a:ln>
                          <a:effectLst/>
                        </wps:spPr>
                        <wps:bodyPr/>
                      </wps:wsp>
                      <wps:wsp>
                        <wps:cNvPr id="66" name="直接箭头连接符 25"/>
                        <wps:cNvCnPr/>
                        <wps:spPr>
                          <a:xfrm flipH="1">
                            <a:off x="2548255" y="2603500"/>
                            <a:ext cx="1270" cy="338455"/>
                          </a:xfrm>
                          <a:prstGeom prst="straightConnector1">
                            <a:avLst/>
                          </a:prstGeom>
                          <a:noFill/>
                          <a:ln w="9525" cap="flat" cmpd="sng" algn="ctr">
                            <a:solidFill>
                              <a:srgbClr val="000000"/>
                            </a:solidFill>
                            <a:prstDash val="solid"/>
                            <a:tailEnd type="arrow"/>
                          </a:ln>
                          <a:effectLst/>
                        </wps:spPr>
                        <wps:bodyPr/>
                      </wps:wsp>
                      <wps:wsp>
                        <wps:cNvPr id="67" name="直接箭头连接符 26"/>
                        <wps:cNvCnPr/>
                        <wps:spPr>
                          <a:xfrm flipH="1">
                            <a:off x="2538095" y="3481705"/>
                            <a:ext cx="10160" cy="328295"/>
                          </a:xfrm>
                          <a:prstGeom prst="straightConnector1">
                            <a:avLst/>
                          </a:prstGeom>
                          <a:noFill/>
                          <a:ln w="9525" cap="flat" cmpd="sng" algn="ctr">
                            <a:solidFill>
                              <a:srgbClr val="000000"/>
                            </a:solidFill>
                            <a:prstDash val="solid"/>
                            <a:tailEnd type="arrow"/>
                          </a:ln>
                          <a:effectLst/>
                        </wps:spPr>
                        <wps:bodyPr/>
                      </wps:wsp>
                      <wps:wsp>
                        <wps:cNvPr id="15" name="矩形 27"/>
                        <wps:cNvSpPr/>
                        <wps:spPr>
                          <a:xfrm>
                            <a:off x="133985" y="3812540"/>
                            <a:ext cx="1310640" cy="328295"/>
                          </a:xfrm>
                          <a:prstGeom prst="rect">
                            <a:avLst/>
                          </a:prstGeom>
                          <a:solidFill>
                            <a:srgbClr val="FFC000"/>
                          </a:solidFill>
                          <a:ln w="25400" cap="flat" cmpd="sng">
                            <a:solidFill>
                              <a:srgbClr val="92D050"/>
                            </a:solidFill>
                            <a:prstDash val="solid"/>
                            <a:round/>
                            <a:headEnd type="none" w="med" len="med"/>
                            <a:tailEnd type="none" w="med" len="med"/>
                          </a:ln>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现场指挥</w:t>
                              </w:r>
                            </w:p>
                          </w:txbxContent>
                        </wps:txbx>
                        <wps:bodyPr vert="horz" wrap="square" anchor="ctr" upright="1"/>
                      </wps:wsp>
                      <wps:wsp>
                        <wps:cNvPr id="16" name="矩形 28"/>
                        <wps:cNvSpPr/>
                        <wps:spPr>
                          <a:xfrm>
                            <a:off x="133985" y="4170044"/>
                            <a:ext cx="1310640" cy="328295"/>
                          </a:xfrm>
                          <a:prstGeom prst="rect">
                            <a:avLst/>
                          </a:prstGeom>
                          <a:solidFill>
                            <a:srgbClr val="FFC000"/>
                          </a:solidFill>
                          <a:ln w="25400" cap="flat" cmpd="sng">
                            <a:solidFill>
                              <a:srgbClr val="92D050"/>
                            </a:solidFill>
                            <a:prstDash val="solid"/>
                            <a:round/>
                            <a:headEnd type="none" w="med" len="med"/>
                            <a:tailEnd type="none" w="med" len="med"/>
                          </a:ln>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应急救援小组</w:t>
                              </w:r>
                            </w:p>
                          </w:txbxContent>
                        </wps:txbx>
                        <wps:bodyPr vert="horz" wrap="square" anchor="ctr" upright="1"/>
                      </wps:wsp>
                      <wps:wsp>
                        <wps:cNvPr id="70" name="矩形 29"/>
                        <wps:cNvSpPr/>
                        <wps:spPr>
                          <a:xfrm>
                            <a:off x="3543935" y="3556000"/>
                            <a:ext cx="1226820" cy="328295"/>
                          </a:xfrm>
                          <a:prstGeom prst="rect">
                            <a:avLst/>
                          </a:prstGeom>
                          <a:solidFill>
                            <a:srgbClr val="FFC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区政府</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1" name="矩形 30"/>
                        <wps:cNvSpPr/>
                        <wps:spPr>
                          <a:xfrm>
                            <a:off x="3551555" y="4013835"/>
                            <a:ext cx="1226820" cy="328295"/>
                          </a:xfrm>
                          <a:prstGeom prst="rect">
                            <a:avLst/>
                          </a:prstGeom>
                          <a:solidFill>
                            <a:srgbClr val="FFC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区环保局</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3" name="矩形 6"/>
                        <wps:cNvSpPr/>
                        <wps:spPr>
                          <a:xfrm>
                            <a:off x="179705" y="5121910"/>
                            <a:ext cx="131064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火警报警119</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4" name="矩形 10"/>
                        <wps:cNvSpPr/>
                        <wps:spPr>
                          <a:xfrm>
                            <a:off x="201295" y="5556250"/>
                            <a:ext cx="131064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治安报警110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5" name="矩形 11"/>
                        <wps:cNvSpPr/>
                        <wps:spPr>
                          <a:xfrm>
                            <a:off x="201930" y="6010910"/>
                            <a:ext cx="131064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卫生急救120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6" name="矩形 12"/>
                        <wps:cNvSpPr/>
                        <wps:spPr>
                          <a:xfrm>
                            <a:off x="3524250" y="5100955"/>
                            <a:ext cx="122682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监测站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7" name="矩形 13"/>
                        <wps:cNvSpPr/>
                        <wps:spPr>
                          <a:xfrm>
                            <a:off x="3524250" y="5547995"/>
                            <a:ext cx="122682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环保局</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8" name="矩形 14"/>
                        <wps:cNvSpPr/>
                        <wps:spPr>
                          <a:xfrm>
                            <a:off x="3525520" y="6005195"/>
                            <a:ext cx="122682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政府部门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9" name="矩形 15"/>
                        <wps:cNvSpPr/>
                        <wps:spPr>
                          <a:xfrm>
                            <a:off x="1926590" y="5545455"/>
                            <a:ext cx="122682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一级响应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1" name="直接箭头连接符 17"/>
                        <wps:cNvCnPr/>
                        <wps:spPr>
                          <a:xfrm>
                            <a:off x="3153410" y="5709920"/>
                            <a:ext cx="370840" cy="2540"/>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82" name="直接箭头连接符 32"/>
                        <wps:cNvCnPr/>
                        <wps:spPr>
                          <a:xfrm flipH="1">
                            <a:off x="1511935" y="5709920"/>
                            <a:ext cx="414655" cy="10795"/>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87" name="肘形连接符 37"/>
                        <wps:cNvCnPr/>
                        <wps:spPr>
                          <a:xfrm rot="10800000">
                            <a:off x="1490345" y="5286375"/>
                            <a:ext cx="436245" cy="423545"/>
                          </a:xfrm>
                          <a:prstGeom prst="bentConnector3">
                            <a:avLst>
                              <a:gd name="adj1" fmla="val 49927"/>
                            </a:avLst>
                          </a:prstGeom>
                          <a:noFill/>
                          <a:ln w="9525" cap="flat" cmpd="sng" algn="ctr">
                            <a:solidFill>
                              <a:srgbClr val="000000">
                                <a:shade val="95000"/>
                                <a:satMod val="105000"/>
                              </a:srgbClr>
                            </a:solidFill>
                            <a:prstDash val="solid"/>
                            <a:tailEnd type="arrow" w="med" len="med"/>
                          </a:ln>
                          <a:effectLst/>
                        </wps:spPr>
                        <wps:bodyPr/>
                      </wps:wsp>
                      <wps:wsp>
                        <wps:cNvPr id="88" name="肘形连接符 39"/>
                        <wps:cNvCnPr/>
                        <wps:spPr>
                          <a:xfrm flipV="1">
                            <a:off x="3153410" y="5265420"/>
                            <a:ext cx="370840" cy="444500"/>
                          </a:xfrm>
                          <a:prstGeom prst="bentConnector3">
                            <a:avLst>
                              <a:gd name="adj1" fmla="val 50000"/>
                            </a:avLst>
                          </a:prstGeom>
                          <a:noFill/>
                          <a:ln w="9525" cap="flat" cmpd="sng" algn="ctr">
                            <a:solidFill>
                              <a:srgbClr val="000000">
                                <a:shade val="95000"/>
                                <a:satMod val="105000"/>
                              </a:srgbClr>
                            </a:solidFill>
                            <a:prstDash val="solid"/>
                            <a:tailEnd type="arrow" w="med" len="med"/>
                          </a:ln>
                          <a:effectLst/>
                        </wps:spPr>
                        <wps:bodyPr/>
                      </wps:wsp>
                      <wps:wsp>
                        <wps:cNvPr id="89" name="直接箭头连接符 41"/>
                        <wps:cNvCnPr/>
                        <wps:spPr>
                          <a:xfrm>
                            <a:off x="2538095" y="4138295"/>
                            <a:ext cx="2540" cy="457835"/>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90" name="直接箭头连接符 42"/>
                        <wps:cNvCnPr/>
                        <wps:spPr>
                          <a:xfrm>
                            <a:off x="2537460" y="4750435"/>
                            <a:ext cx="2540" cy="795020"/>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17" name="肘形连接符 45"/>
                        <wps:cNvCnPr/>
                        <wps:spPr>
                          <a:xfrm rot="5400000" flipV="1">
                            <a:off x="3188967" y="5862952"/>
                            <a:ext cx="499745" cy="194310"/>
                          </a:xfrm>
                          <a:prstGeom prst="bentConnector2">
                            <a:avLst/>
                          </a:prstGeom>
                          <a:ln w="9525" cap="flat" cmpd="sng">
                            <a:solidFill>
                              <a:srgbClr val="000000"/>
                            </a:solidFill>
                            <a:prstDash val="solid"/>
                            <a:round/>
                            <a:headEnd type="none" w="med" len="med"/>
                            <a:tailEnd type="arrow" w="med" len="med"/>
                          </a:ln>
                        </wps:spPr>
                        <wps:bodyPr/>
                      </wps:wsp>
                      <wps:wsp>
                        <wps:cNvPr id="18" name="肘形连接符 46"/>
                        <wps:cNvCnPr/>
                        <wps:spPr>
                          <a:xfrm rot="5400000">
                            <a:off x="1378581" y="5843902"/>
                            <a:ext cx="464820" cy="197485"/>
                          </a:xfrm>
                          <a:prstGeom prst="bentConnector2">
                            <a:avLst/>
                          </a:prstGeom>
                          <a:ln w="9525" cap="flat" cmpd="sng">
                            <a:solidFill>
                              <a:srgbClr val="000000"/>
                            </a:solidFill>
                            <a:prstDash val="solid"/>
                            <a:round/>
                            <a:headEnd type="none" w="med" len="med"/>
                            <a:tailEnd type="arrow" w="med" len="med"/>
                          </a:ln>
                        </wps:spPr>
                        <wps:bodyPr/>
                      </wps:wsp>
                      <wps:wsp>
                        <wps:cNvPr id="94" name="矩形 47"/>
                        <wps:cNvSpPr/>
                        <wps:spPr>
                          <a:xfrm>
                            <a:off x="2110740" y="1317625"/>
                            <a:ext cx="899160" cy="648335"/>
                          </a:xfrm>
                          <a:prstGeom prst="rect">
                            <a:avLst/>
                          </a:prstGeom>
                          <a:noFill/>
                          <a:ln w="25400" cap="flat" cmpd="sng" algn="ctr">
                            <a:noFill/>
                            <a:prstDash val="solid"/>
                          </a:ln>
                          <a:effectLst/>
                        </wps:spPr>
                        <wps:txbx>
                          <w:txbxContent>
                            <w:p>
                              <w:pPr>
                                <w:spacing w:line="240" w:lineRule="auto"/>
                                <w:ind w:left="0" w:leftChars="0" w:firstLine="0" w:firstLineChars="0"/>
                                <w:jc w:val="center"/>
                                <w:rPr>
                                  <w:rFonts w:hint="eastAsia"/>
                                  <w:lang w:eastAsia="zh-CN"/>
                                </w:rPr>
                              </w:pPr>
                              <w:r>
                                <w:rPr>
                                  <w:rFonts w:hint="eastAsia"/>
                                  <w:color w:val="000000"/>
                                  <w:lang w:eastAsia="zh-CN"/>
                                </w:rPr>
                                <w:t>警情判断响应级别</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7" name="矩形 50"/>
                        <wps:cNvSpPr/>
                        <wps:spPr>
                          <a:xfrm>
                            <a:off x="2371090" y="1930400"/>
                            <a:ext cx="412750" cy="306705"/>
                          </a:xfrm>
                          <a:prstGeom prst="rect">
                            <a:avLst/>
                          </a:prstGeom>
                          <a:noFill/>
                          <a:ln w="25400" cap="flat" cmpd="sng" algn="ctr">
                            <a:noFill/>
                            <a:prstDash val="solid"/>
                          </a:ln>
                          <a:effectLst/>
                        </wps:spPr>
                        <wps:txbx>
                          <w:txbxContent>
                            <w:p>
                              <w:pPr>
                                <w:spacing w:line="240" w:lineRule="auto"/>
                                <w:ind w:left="0" w:leftChars="0" w:firstLine="0" w:firstLineChars="0"/>
                                <w:jc w:val="center"/>
                                <w:rPr>
                                  <w:rFonts w:hint="eastAsia" w:eastAsia="宋体"/>
                                  <w:color w:val="000000"/>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1" name="矩形 19"/>
                        <wps:cNvSpPr/>
                        <wps:spPr>
                          <a:xfrm>
                            <a:off x="3236595" y="2606040"/>
                            <a:ext cx="1226820" cy="328295"/>
                          </a:xfrm>
                          <a:prstGeom prst="rect">
                            <a:avLst/>
                          </a:prstGeom>
                          <a:solidFill>
                            <a:srgbClr val="92D05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应急结束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2" name="直接箭头连接符 102"/>
                        <wps:cNvCnPr/>
                        <wps:spPr>
                          <a:xfrm flipV="1">
                            <a:off x="2547620" y="2770505"/>
                            <a:ext cx="688975" cy="6985"/>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103" name="矩形 7"/>
                        <wps:cNvSpPr/>
                        <wps:spPr>
                          <a:xfrm>
                            <a:off x="92710" y="2023745"/>
                            <a:ext cx="1226820" cy="328295"/>
                          </a:xfrm>
                          <a:prstGeom prst="rect">
                            <a:avLst/>
                          </a:prstGeom>
                          <a:gradFill>
                            <a:gsLst>
                              <a:gs pos="0">
                                <a:srgbClr val="14CD68"/>
                              </a:gs>
                              <a:gs pos="100000">
                                <a:srgbClr val="035C7D"/>
                              </a:gs>
                            </a:gsLst>
                            <a:lin scaled="0"/>
                          </a:gradFill>
                          <a:ln w="25400" cap="flat" cmpd="sng" algn="ctr">
                            <a:solidFill>
                              <a:srgbClr val="0000FF"/>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抢救救援组</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4" name="矩形 7"/>
                        <wps:cNvSpPr/>
                        <wps:spPr>
                          <a:xfrm>
                            <a:off x="84455" y="2517775"/>
                            <a:ext cx="1226820" cy="328295"/>
                          </a:xfrm>
                          <a:prstGeom prst="rect">
                            <a:avLst/>
                          </a:prstGeom>
                          <a:gradFill>
                            <a:gsLst>
                              <a:gs pos="0">
                                <a:srgbClr val="14CD68"/>
                              </a:gs>
                              <a:gs pos="100000">
                                <a:srgbClr val="035C7D"/>
                              </a:gs>
                            </a:gsLst>
                            <a:lin scaled="0"/>
                          </a:gradFill>
                          <a:ln w="25400" cap="flat" cmpd="sng" algn="ctr">
                            <a:solidFill>
                              <a:srgbClr val="0000FF"/>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现场指挥</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5" name="肘形连接符 105"/>
                        <wps:cNvCnPr/>
                        <wps:spPr>
                          <a:xfrm rot="10800000">
                            <a:off x="1318895" y="2188210"/>
                            <a:ext cx="616585" cy="251460"/>
                          </a:xfrm>
                          <a:prstGeom prst="bentConnector3">
                            <a:avLst>
                              <a:gd name="adj1" fmla="val 49949"/>
                            </a:avLst>
                          </a:prstGeom>
                          <a:noFill/>
                          <a:ln w="9525" cap="flat" cmpd="sng" algn="ctr">
                            <a:solidFill>
                              <a:srgbClr val="000000">
                                <a:shade val="95000"/>
                                <a:satMod val="105000"/>
                              </a:srgbClr>
                            </a:solidFill>
                            <a:prstDash val="solid"/>
                            <a:tailEnd type="arrow" w="med" len="med"/>
                          </a:ln>
                          <a:effectLst/>
                        </wps:spPr>
                        <wps:bodyPr/>
                      </wps:wsp>
                      <wps:wsp>
                        <wps:cNvPr id="106" name="肘形连接符 106"/>
                        <wps:cNvCnPr/>
                        <wps:spPr>
                          <a:xfrm rot="10800000" flipV="1">
                            <a:off x="1311275" y="2439670"/>
                            <a:ext cx="624840" cy="242570"/>
                          </a:xfrm>
                          <a:prstGeom prst="bentConnector3">
                            <a:avLst>
                              <a:gd name="adj1" fmla="val 50000"/>
                            </a:avLst>
                          </a:prstGeom>
                          <a:noFill/>
                          <a:ln w="9525" cap="flat" cmpd="sng" algn="ctr">
                            <a:solidFill>
                              <a:srgbClr val="000000">
                                <a:shade val="95000"/>
                                <a:satMod val="105000"/>
                              </a:srgbClr>
                            </a:solidFill>
                            <a:prstDash val="solid"/>
                            <a:tailEnd type="arrow" w="med" len="med"/>
                          </a:ln>
                          <a:effectLst/>
                        </wps:spPr>
                        <wps:bodyPr/>
                      </wps:wsp>
                      <wps:wsp>
                        <wps:cNvPr id="107" name="肘形连接符 107"/>
                        <wps:cNvCnPr/>
                        <wps:spPr>
                          <a:xfrm flipV="1">
                            <a:off x="3151505" y="3720465"/>
                            <a:ext cx="392430" cy="254000"/>
                          </a:xfrm>
                          <a:prstGeom prst="bentConnector3">
                            <a:avLst>
                              <a:gd name="adj1" fmla="val 50000"/>
                            </a:avLst>
                          </a:prstGeom>
                          <a:noFill/>
                          <a:ln w="9525" cap="flat" cmpd="sng" algn="ctr">
                            <a:solidFill>
                              <a:srgbClr val="000000">
                                <a:shade val="95000"/>
                                <a:satMod val="105000"/>
                              </a:srgbClr>
                            </a:solidFill>
                            <a:prstDash val="solid"/>
                            <a:tailEnd type="arrow" w="med" len="med"/>
                          </a:ln>
                          <a:effectLst/>
                        </wps:spPr>
                        <wps:bodyPr/>
                      </wps:wsp>
                      <wps:wsp>
                        <wps:cNvPr id="108" name="肘形连接符 108"/>
                        <wps:cNvCnPr/>
                        <wps:spPr>
                          <a:xfrm>
                            <a:off x="3154045" y="3980180"/>
                            <a:ext cx="389255" cy="214630"/>
                          </a:xfrm>
                          <a:prstGeom prst="bentConnector3">
                            <a:avLst>
                              <a:gd name="adj1" fmla="val 50082"/>
                            </a:avLst>
                          </a:prstGeom>
                          <a:noFill/>
                          <a:ln w="9525" cap="flat" cmpd="sng" algn="ctr">
                            <a:solidFill>
                              <a:srgbClr val="000000">
                                <a:shade val="95000"/>
                                <a:satMod val="105000"/>
                              </a:srgbClr>
                            </a:solidFill>
                            <a:prstDash val="solid"/>
                            <a:tailEnd type="arrow" w="med" len="med"/>
                          </a:ln>
                          <a:effectLst/>
                        </wps:spPr>
                        <wps:bodyPr/>
                      </wps:wsp>
                      <wps:wsp>
                        <wps:cNvPr id="109" name="肘形连接符 109"/>
                        <wps:cNvCnPr/>
                        <wps:spPr>
                          <a:xfrm rot="10800000">
                            <a:off x="1449705" y="3620135"/>
                            <a:ext cx="474345" cy="354330"/>
                          </a:xfrm>
                          <a:prstGeom prst="bentConnector3">
                            <a:avLst>
                              <a:gd name="adj1" fmla="val 49933"/>
                            </a:avLst>
                          </a:prstGeom>
                          <a:noFill/>
                          <a:ln w="9525" cap="flat" cmpd="sng" algn="ctr">
                            <a:solidFill>
                              <a:srgbClr val="000000">
                                <a:shade val="95000"/>
                                <a:satMod val="105000"/>
                              </a:srgbClr>
                            </a:solidFill>
                            <a:prstDash val="solid"/>
                            <a:tailEnd type="arrow" w="med" len="med"/>
                          </a:ln>
                          <a:effectLst/>
                        </wps:spPr>
                        <wps:bodyPr/>
                      </wps:wsp>
                      <wps:wsp>
                        <wps:cNvPr id="110" name="肘形连接符 110"/>
                        <wps:cNvCnPr/>
                        <wps:spPr>
                          <a:xfrm rot="10800000" flipV="1">
                            <a:off x="1444625" y="3974465"/>
                            <a:ext cx="480060" cy="360045"/>
                          </a:xfrm>
                          <a:prstGeom prst="bentConnector3">
                            <a:avLst>
                              <a:gd name="adj1" fmla="val 50000"/>
                            </a:avLst>
                          </a:prstGeom>
                          <a:noFill/>
                          <a:ln w="9525" cap="flat" cmpd="sng" algn="ctr">
                            <a:solidFill>
                              <a:srgbClr val="000000">
                                <a:shade val="95000"/>
                                <a:satMod val="105000"/>
                              </a:srgbClr>
                            </a:solidFill>
                            <a:prstDash val="solid"/>
                            <a:tailEnd type="arrow" w="med" len="med"/>
                          </a:ln>
                          <a:effectLst/>
                        </wps:spPr>
                        <wps:bodyPr/>
                      </wps:wsp>
                      <wps:wsp>
                        <wps:cNvPr id="111" name="直接箭头连接符 111"/>
                        <wps:cNvCnPr/>
                        <wps:spPr>
                          <a:xfrm flipH="1">
                            <a:off x="1444625" y="3974465"/>
                            <a:ext cx="480060" cy="2540"/>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112" name="矩形 8"/>
                        <wps:cNvSpPr/>
                        <wps:spPr>
                          <a:xfrm>
                            <a:off x="2125980" y="4596130"/>
                            <a:ext cx="829310" cy="539750"/>
                          </a:xfrm>
                          <a:prstGeom prst="rect">
                            <a:avLst/>
                          </a:prstGeom>
                          <a:solidFill>
                            <a:srgbClr val="00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FFFFFF"/>
                                  <w:lang w:val="en-US" w:eastAsia="zh-CN"/>
                                </w:rPr>
                              </w:pPr>
                              <w:r>
                                <w:rPr>
                                  <w:rFonts w:hint="eastAsia"/>
                                  <w:color w:val="FFFFFF"/>
                                  <w:lang w:val="en-US" w:eastAsia="zh-CN"/>
                                </w:rPr>
                                <w:t>事态严重扩大响应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3" name="直接箭头连接符 113"/>
                        <wps:cNvCnPr/>
                        <wps:spPr>
                          <a:xfrm flipV="1">
                            <a:off x="2552700" y="4474210"/>
                            <a:ext cx="688975" cy="6985"/>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114" name="矩形 19"/>
                        <wps:cNvSpPr/>
                        <wps:spPr>
                          <a:xfrm>
                            <a:off x="3244850" y="4370705"/>
                            <a:ext cx="1226820" cy="328295"/>
                          </a:xfrm>
                          <a:prstGeom prst="rect">
                            <a:avLst/>
                          </a:prstGeom>
                          <a:solidFill>
                            <a:srgbClr val="92D05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应急结束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5" name="矩形 14"/>
                        <wps:cNvSpPr/>
                        <wps:spPr>
                          <a:xfrm>
                            <a:off x="3530600" y="6423025"/>
                            <a:ext cx="122682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周边群众居民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 name="肘形连接符 117"/>
                        <wps:cNvCnPr/>
                        <wps:spPr>
                          <a:xfrm rot="5400000" flipV="1">
                            <a:off x="3251835" y="6308725"/>
                            <a:ext cx="370840" cy="186690"/>
                          </a:xfrm>
                          <a:prstGeom prst="bentConnector2">
                            <a:avLst/>
                          </a:prstGeom>
                          <a:ln w="9525" cap="flat" cmpd="sng">
                            <a:solidFill>
                              <a:srgbClr val="000000"/>
                            </a:solidFill>
                            <a:prstDash val="solid"/>
                            <a:round/>
                            <a:headEnd type="none" w="med" len="med"/>
                            <a:tailEnd type="arrow" w="med" len="med"/>
                          </a:ln>
                        </wps:spPr>
                        <wps:bodyPr/>
                      </wps:wsp>
                      <wps:wsp>
                        <wps:cNvPr id="119" name="矩形 19"/>
                        <wps:cNvSpPr/>
                        <wps:spPr>
                          <a:xfrm>
                            <a:off x="3331210" y="7063740"/>
                            <a:ext cx="1226820" cy="328295"/>
                          </a:xfrm>
                          <a:prstGeom prst="rect">
                            <a:avLst/>
                          </a:prstGeom>
                          <a:solidFill>
                            <a:srgbClr val="92D05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事故调查</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0" name="矩形 19"/>
                        <wps:cNvSpPr/>
                        <wps:spPr>
                          <a:xfrm>
                            <a:off x="1932940" y="7505065"/>
                            <a:ext cx="1226820" cy="328295"/>
                          </a:xfrm>
                          <a:prstGeom prst="rect">
                            <a:avLst/>
                          </a:prstGeom>
                          <a:solidFill>
                            <a:srgbClr val="92D05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应急结束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1" name="矩形 19"/>
                        <wps:cNvSpPr/>
                        <wps:spPr>
                          <a:xfrm>
                            <a:off x="386080" y="7078980"/>
                            <a:ext cx="1226820" cy="328295"/>
                          </a:xfrm>
                          <a:prstGeom prst="rect">
                            <a:avLst/>
                          </a:prstGeom>
                          <a:solidFill>
                            <a:srgbClr val="92D05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清理现场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2" name="直接箭头连接符 122"/>
                        <wps:cNvCnPr/>
                        <wps:spPr>
                          <a:xfrm>
                            <a:off x="2540000" y="5873750"/>
                            <a:ext cx="6350" cy="1631315"/>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123" name="直接箭头连接符 123"/>
                        <wps:cNvCnPr/>
                        <wps:spPr>
                          <a:xfrm flipV="1">
                            <a:off x="1612900" y="7228205"/>
                            <a:ext cx="1718310" cy="15240"/>
                          </a:xfrm>
                          <a:prstGeom prst="straightConnector1">
                            <a:avLst/>
                          </a:prstGeom>
                          <a:noFill/>
                          <a:ln w="9525" cap="flat" cmpd="sng" algn="ctr">
                            <a:solidFill>
                              <a:srgbClr val="000000">
                                <a:shade val="95000"/>
                                <a:satMod val="105000"/>
                              </a:srgbClr>
                            </a:solidFill>
                            <a:prstDash val="solid"/>
                            <a:headEnd type="arrow" w="med" len="med"/>
                            <a:tailEnd type="arrow" w="med" len="med"/>
                          </a:ln>
                          <a:effectLst/>
                        </wps:spPr>
                        <wps:bodyPr/>
                      </wps:wsp>
                      <wps:wsp>
                        <wps:cNvPr id="124" name="直接连接符 124"/>
                        <wps:cNvCnPr/>
                        <wps:spPr>
                          <a:xfrm flipH="1">
                            <a:off x="1854835" y="2767965"/>
                            <a:ext cx="692785" cy="0"/>
                          </a:xfrm>
                          <a:prstGeom prst="line">
                            <a:avLst/>
                          </a:prstGeom>
                          <a:noFill/>
                          <a:ln w="9525" cap="flat" cmpd="sng" algn="ctr">
                            <a:solidFill>
                              <a:srgbClr val="4A7EBB">
                                <a:shade val="95000"/>
                                <a:satMod val="105000"/>
                              </a:srgbClr>
                            </a:solidFill>
                            <a:prstDash val="solid"/>
                          </a:ln>
                          <a:effectLst/>
                        </wps:spPr>
                        <wps:bodyPr/>
                      </wps:wsp>
                      <wps:wsp>
                        <wps:cNvPr id="125" name="直接连接符 125"/>
                        <wps:cNvCnPr/>
                        <wps:spPr>
                          <a:xfrm flipH="1">
                            <a:off x="1837690" y="2776220"/>
                            <a:ext cx="8255" cy="2614930"/>
                          </a:xfrm>
                          <a:prstGeom prst="line">
                            <a:avLst/>
                          </a:prstGeom>
                          <a:noFill/>
                          <a:ln w="9525" cap="flat" cmpd="sng" algn="ctr">
                            <a:solidFill>
                              <a:srgbClr val="4A7EBB">
                                <a:shade val="95000"/>
                                <a:satMod val="105000"/>
                              </a:srgbClr>
                            </a:solidFill>
                            <a:prstDash val="solid"/>
                          </a:ln>
                          <a:effectLst/>
                        </wps:spPr>
                        <wps:bodyPr/>
                      </wps:wsp>
                      <wps:wsp>
                        <wps:cNvPr id="126" name="直接连接符 126"/>
                        <wps:cNvCnPr/>
                        <wps:spPr>
                          <a:xfrm flipH="1">
                            <a:off x="1842135" y="4318635"/>
                            <a:ext cx="692785" cy="0"/>
                          </a:xfrm>
                          <a:prstGeom prst="line">
                            <a:avLst/>
                          </a:prstGeom>
                          <a:noFill/>
                          <a:ln w="9525" cap="flat" cmpd="sng" algn="ctr">
                            <a:solidFill>
                              <a:srgbClr val="4A7EBB">
                                <a:shade val="95000"/>
                                <a:satMod val="105000"/>
                              </a:srgbClr>
                            </a:solidFill>
                            <a:prstDash val="solid"/>
                          </a:ln>
                          <a:effectLst/>
                        </wps:spPr>
                        <wps:bodyPr/>
                      </wps:wsp>
                      <wps:wsp>
                        <wps:cNvPr id="127" name="直接连接符 127"/>
                        <wps:cNvCnPr/>
                        <wps:spPr>
                          <a:xfrm flipH="1">
                            <a:off x="1833880" y="5384165"/>
                            <a:ext cx="692785" cy="0"/>
                          </a:xfrm>
                          <a:prstGeom prst="line">
                            <a:avLst/>
                          </a:prstGeom>
                          <a:noFill/>
                          <a:ln w="9525" cap="flat" cmpd="sng" algn="ctr">
                            <a:solidFill>
                              <a:srgbClr val="4A7EBB">
                                <a:shade val="95000"/>
                                <a:satMod val="105000"/>
                              </a:srgbClr>
                            </a:solidFill>
                            <a:prstDash val="solid"/>
                          </a:ln>
                          <a:effectLst/>
                        </wps:spPr>
                        <wps:bodyPr/>
                      </wps:wsp>
                    </wpc:wpc>
                  </a:graphicData>
                </a:graphic>
              </wp:inline>
            </w:drawing>
          </mc:Choice>
          <mc:Fallback>
            <w:pict>
              <v:group id="画布 38" o:spid="_x0000_s1026" o:spt="203" style="height:625.45pt;width:415.3pt;" coordsize="5274310,7943215" editas="canvas" o:gfxdata="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">
                <o:lock v:ext="edit" aspectratio="f"/>
                <v:rect id="画布 38" o:spid="_x0000_s1026" o:spt="1" style="position:absolute;left:0;top:0;height:7943215;width:5274310;" filled="f" stroked="f" coordsize="21600,21600" o:gfxdata="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">
                  <v:fill on="f" focussize="0,0"/>
                  <v:stroke on="f"/>
                  <v:imagedata o:title=""/>
                  <o:lock v:ext="edit" aspectratio="f"/>
                </v:rect>
                <v:rect id="矩形 2" o:spid="_x0000_s1026" o:spt="1" style="position:absolute;left:2144395;top:100965;height:328295;width:814705;v-text-anchor:middle;" fillcolor="#000000" filled="t" stroked="t" coordsize="21600,21600" o:gfxdata="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TV&#10;pqTUAAAABgEAAA8AAAAAAAAAAQAgAAAAIgAAAGRycy9kb3ducmV2LnhtbFBLAQIUABQAAAAIAIdO&#10;4kAlRdDYYAIAALMEAAAOAAAAAAAAAAEAIAAAACMBAABkcnMvZTJvRG9jLnhtbFBLBQYAAAAABgAG&#10;AFkBAAD1BQAAAAA=&#10;">
                  <v:fill on="t" focussize="0,0"/>
                  <v:stroke weight="2pt" color="#FFC000" joinstyle="round"/>
                  <v:imagedata o:title=""/>
                  <o:lock v:ext="edit" aspectratio="f"/>
                  <v:textbox>
                    <w:txbxContent>
                      <w:p>
                        <w:pPr>
                          <w:spacing w:line="240" w:lineRule="auto"/>
                          <w:ind w:left="0" w:leftChars="0" w:firstLine="0" w:firstLineChars="0"/>
                          <w:jc w:val="both"/>
                          <w:rPr>
                            <w:rFonts w:hint="default" w:eastAsia="宋体"/>
                            <w:color w:val="FFFFFF"/>
                            <w:lang w:val="en-US" w:eastAsia="zh-CN"/>
                          </w:rPr>
                        </w:pPr>
                        <w:r>
                          <w:rPr>
                            <w:rFonts w:hint="eastAsia"/>
                            <w:color w:val="FFFFFF"/>
                            <w:lang w:val="en-US" w:eastAsia="zh-CN"/>
                          </w:rPr>
                          <w:t>事故发生</w:t>
                        </w:r>
                      </w:p>
                    </w:txbxContent>
                  </v:textbox>
                </v:rect>
                <v:rect id="矩形 3" o:spid="_x0000_s1026" o:spt="1" style="position:absolute;left:2063750;top:655955;height:328295;width:973455;v-text-anchor:middle;" fillcolor="#FFC000" filled="t" stroked="t" coordsize="21600,21600" o:gfxdata="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5OJEK1wAAAAYBAAAPAAAAAAAAAAEAIAAAACIAAABkcnMvZG93bnJldi54bWxQSwECFAAUAAAA&#10;CACHTuJABk0h92ECAACzBAAADgAAAAAAAAABACAAAAAmAQAAZHJzL2Uyb0RvYy54bWxQSwUGAAAA&#10;AAYABgBZAQAA+Q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接警</w:t>
                        </w:r>
                      </w:p>
                    </w:txbxContent>
                  </v:textbox>
                </v:rect>
                <v:shape id="菱形 4" o:spid="_x0000_s1026" o:spt="4" type="#_x0000_t4" style="position:absolute;left:1838325;top:1278255;height:645160;width:1427480;v-text-anchor:middle;" fillcolor="#4F81BD" filled="t" stroked="t" coordsize="21600,21600" o:gfxdata="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ZCSHmNcAAAAGAQAADwAAAAAAAAABACAAAAAiAAAA&#10;ZHJzL2Rvd25yZXYueG1sUEsBAhQAFAAAAAgAh07iQNSGaC96AgAA2QQAAA4AAAAAAAAAAQAgAAAA&#10;JgEAAGRycy9lMm9Eb2MueG1sUEsFBgAAAAAGAAYAWQEAABIGAAAAAA==&#10;">
                  <v:fill on="t" focussize="0,0"/>
                  <v:stroke weight="2pt" color="#264264" joinstyle="round"/>
                  <v:imagedata o:title=""/>
                  <o:lock v:ext="edit" aspectratio="f"/>
                  <v:textbox>
                    <w:txbxContent>
                      <w:p>
                        <w:pPr>
                          <w:ind w:left="0" w:leftChars="0" w:firstLine="0" w:firstLineChars="0"/>
                          <w:jc w:val="both"/>
                        </w:pPr>
                      </w:p>
                    </w:txbxContent>
                  </v:textbox>
                </v:shape>
                <v:rect id="矩形 7" o:spid="_x0000_s1026" o:spt="1" style="position:absolute;left:1936115;top:2275205;height:328295;width:1226820;v-text-anchor:middle;" fillcolor="#14CD68" filled="t" stroked="t" coordsize="21600,21600" o:gfxdata="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NoFfZPX&#10;AAAABgEAAA8AAAAAAAAAAQAgAAAAIgAAAGRycy9kb3ducmV2LnhtbFBLAQIUABQAAAAIAIdO4kDK&#10;3R4ekwIAACEFAAAOAAAAAAAAAAEAIAAAACYBAABkcnMvZTJvRG9jLnhtbFBLBQYAAAAABgAGAFkB&#10;AAArBgAAAAA=&#10;">
                  <v:fill type="gradient" on="t" color2="#035C7D" angle="90" focus="100%" focussize="0,0" rotate="t">
                    <o:fill type="gradientUnscaled" v:ext="backwardCompatible"/>
                  </v:fill>
                  <v:stroke weight="2pt" color="#0000FF"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三级响应</w:t>
                        </w:r>
                      </w:p>
                    </w:txbxContent>
                  </v:textbox>
                </v:rect>
                <v:rect id="矩形 8" o:spid="_x0000_s1026" o:spt="1" style="position:absolute;left:2117090;top:2941955;height:539750;width:829310;v-text-anchor:middle;" fillcolor="#000000" filled="t" stroked="t" coordsize="21600,21600" o:gfxdata="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OTVpqTUAAAABgEAAA8AAAAAAAAAAQAgAAAAIgAAAGRycy9kb3ducmV2LnhtbFBLAQIUABQAAAAI&#10;AIdO4kC2XCNJYwIAALQEAAAOAAAAAAAAAAEAIAAAACMBAABkcnMvZTJvRG9jLnhtbFBLBQYAAAAA&#10;BgAGAFkBAAD4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FFFFFF"/>
                            <w:lang w:val="en-US" w:eastAsia="zh-CN"/>
                          </w:rPr>
                        </w:pPr>
                        <w:r>
                          <w:rPr>
                            <w:rFonts w:hint="eastAsia"/>
                            <w:color w:val="FFFFFF"/>
                            <w:lang w:val="en-US" w:eastAsia="zh-CN"/>
                          </w:rPr>
                          <w:t>事态严重扩大响应</w:t>
                        </w:r>
                      </w:p>
                    </w:txbxContent>
                  </v:textbox>
                </v:rect>
                <v:shape id="直接箭头连接符 9" o:spid="_x0000_s1026" o:spt="32" type="#_x0000_t32" style="position:absolute;left:2550795;top:429260;flip:x;height:226695;width:1270;"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ThDGTVAAAABgEAAA8A&#10;AAAAAAAAAQAgAAAAIgAAAGRycy9kb3ducmV2LnhtbFBLAQIUABQAAAAIAIdO4kDn9G3dGgIAAOoD&#10;AAAOAAAAAAAAAAEAIAAAACQBAABkcnMvZTJvRG9jLnhtbFBLBQYAAAAABgAGAFkBAACwBQAAAAA=&#10;">
                  <v:fill on="f" focussize="0,0"/>
                  <v:stroke color="#000000" joinstyle="round" endarrow="open"/>
                  <v:imagedata o:title=""/>
                  <o:lock v:ext="edit" aspectratio="f"/>
                </v:shape>
                <v:rect id="矩形 18" o:spid="_x0000_s1026" o:spt="1" style="position:absolute;left:1924685;top:3810000;height:328295;width:1226820;v-text-anchor:middle;" fillcolor="#FFC000" filled="t" stroked="t" coordsize="21600,21600" o:gfxdata="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5&#10;OJEK1wAAAAYBAAAPAAAAAAAAAAEAIAAAACIAAABkcnMvZG93bnJldi54bWxQSwECFAAUAAAACACH&#10;TuJAzT4g614CAAC2BAAADgAAAAAAAAABACAAAAAmAQAAZHJzL2Uyb0RvYy54bWxQSwUGAAAAAAYA&#10;BgBZAQAA9g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二级响应</w:t>
                        </w:r>
                      </w:p>
                    </w:txbxContent>
                  </v:textbox>
                </v:rect>
                <v:rect id="矩形 20" o:spid="_x0000_s1026" o:spt="1" style="position:absolute;left:133350;top:3455670;height:328295;width:1316990;v-text-anchor:middle;" fillcolor="#FFC000" filled="t" stroked="t" coordsize="21600,21600" o:gfxdata="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FWsnUAAAABgEAAA8AAAAAAAAAAQAg&#10;AAAAIgAAAGRycy9kb3ducmV2LnhtbFBLAQIUABQAAAAIAIdO4kA+nRKLEgIAABAEAAAOAAAAAAAA&#10;AAEAIAAAACMBAABkcnMvZTJvRG9jLnhtbFBLBQYAAAAABgAGAFkBAACnBQAAAAA=&#10;">
                  <v:fill on="t" focussize="0,0"/>
                  <v:stroke weight="2pt" color="#92D05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公司应急指挥部</w:t>
                        </w:r>
                      </w:p>
                    </w:txbxContent>
                  </v:textbox>
                </v:rect>
                <v:shape id="直接箭头连接符 22" o:spid="_x0000_s1026" o:spt="32" type="#_x0000_t32" style="position:absolute;left:2550795;top:984250;height:294005;width:1270;" filled="f" stroked="t" coordsize="21600,21600" o:gfxdata="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0P8EI1QAAAAYBAAAPAAAAAAAAAAEAIAAAACIAAABkcnMvZG93bnJldi54bWxQSwECFAAUAAAA&#10;CACHTuJAEIowWPEBAACWAwAADgAAAAAAAAABACAAAAAkAQAAZHJzL2Uyb0RvYy54bWxQSwUGAAAA&#10;AAYABgBZAQAAhwUAAAAA&#10;">
                  <v:fill on="f" focussize="0,0"/>
                  <v:stroke color="#000000" joinstyle="round" endarrow="open"/>
                  <v:imagedata o:title=""/>
                  <o:lock v:ext="edit" aspectratio="f"/>
                </v:shape>
                <v:shape id="直接箭头连接符 24" o:spid="_x0000_s1026" o:spt="32" type="#_x0000_t32" style="position:absolute;left:2549525;top:1923415;flip:x;height:351790;width:2540;"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ThDGTVAAAABgEAAA8AAAAAAAAAAQAgAAAAIgAAAGRycy9kb3ducmV2LnhtbFBLAQIU&#10;ABQAAAAIAIdO4kCt7S0h9gEAAKEDAAAOAAAAAAAAAAEAIAAAACQBAABkcnMvZTJvRG9jLnhtbFBL&#10;BQYAAAAABgAGAFkBAACMBQAAAAA=&#10;">
                  <v:fill on="f" focussize="0,0"/>
                  <v:stroke color="#000000" joinstyle="round" endarrow="open"/>
                  <v:imagedata o:title=""/>
                  <o:lock v:ext="edit" aspectratio="f"/>
                </v:shape>
                <v:shape id="直接箭头连接符 25" o:spid="_x0000_s1026" o:spt="32" type="#_x0000_t32" style="position:absolute;left:2548255;top:2603500;flip:x;height:338455;width:1270;"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ThDGTVAAAABgEAAA8AAAAAAAAAAQAgAAAAIgAAAGRycy9kb3ducmV2LnhtbFBL&#10;AQIUABQAAAAIAIdO4kA76Or4+QEAAKEDAAAOAAAAAAAAAAEAIAAAACQBAABkcnMvZTJvRG9jLnht&#10;bFBLBQYAAAAABgAGAFkBAACPBQAAAAA=&#10;">
                  <v:fill on="f" focussize="0,0"/>
                  <v:stroke color="#000000" joinstyle="round" endarrow="open"/>
                  <v:imagedata o:title=""/>
                  <o:lock v:ext="edit" aspectratio="f"/>
                </v:shape>
                <v:shape id="直接箭头连接符 26" o:spid="_x0000_s1026" o:spt="32" type="#_x0000_t32" style="position:absolute;left:2538095;top:3481705;flip:x;height:328295;width:10160;"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E4Qxk1QAAAAYBAAAPAAAAAAAAAAEAIAAAACIAAABkcnMvZG93bnJldi54bWxQ&#10;SwECFAAUAAAACACHTuJAKLQvm/oBAACiAwAADgAAAAAAAAABACAAAAAkAQAAZHJzL2Uyb0RvYy54&#10;bWxQSwUGAAAAAAYABgBZAQAAkAUAAAAA&#10;">
                  <v:fill on="f" focussize="0,0"/>
                  <v:stroke color="#000000" joinstyle="round" endarrow="open"/>
                  <v:imagedata o:title=""/>
                  <o:lock v:ext="edit" aspectratio="f"/>
                </v:shape>
                <v:rect id="矩形 27" o:spid="_x0000_s1026" o:spt="1" style="position:absolute;left:133985;top:3812540;height:328295;width:1310640;v-text-anchor:middle;" fillcolor="#FFC000" filled="t" stroked="t" coordsize="21600,21600" o:gfxdata="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FWsnUAAAABgEAAA8AAAAAAAAAAQAgAAAA&#10;IgAAAGRycy9kb3ducmV2LnhtbFBLAQIUABQAAAAIAIdO4kDZ2yPTDwIAABAEAAAOAAAAAAAAAAEA&#10;IAAAACMBAABkcnMvZTJvRG9jLnhtbFBLBQYAAAAABgAGAFkBAACkBQAAAAA=&#10;">
                  <v:fill on="t" focussize="0,0"/>
                  <v:stroke weight="2pt" color="#92D05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现场指挥</w:t>
                        </w:r>
                      </w:p>
                    </w:txbxContent>
                  </v:textbox>
                </v:rect>
                <v:rect id="矩形 28" o:spid="_x0000_s1026" o:spt="1" style="position:absolute;left:133985;top:4170044;height:328295;width:1310640;v-text-anchor:middle;" fillcolor="#FFC000" filled="t" stroked="t" coordsize="21600,21600" o:gfxdata="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hVrJ1AAAAAYBAAAPAAAAAAAAAAEA&#10;IAAAACIAAABkcnMvZG93bnJldi54bWxQSwECFAAUAAAACACHTuJAMd0TiRMCAAAQBAAADgAAAAAA&#10;AAABACAAAAAjAQAAZHJzL2Uyb0RvYy54bWxQSwUGAAAAAAYABgBZAQAAqAUAAAAA&#10;">
                  <v:fill on="t" focussize="0,0"/>
                  <v:stroke weight="2pt" color="#92D05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应急救援小组</w:t>
                        </w:r>
                      </w:p>
                    </w:txbxContent>
                  </v:textbox>
                </v:rect>
                <v:rect id="矩形 29" o:spid="_x0000_s1026" o:spt="1" style="position:absolute;left:3543935;top:3556000;height:328295;width:1226820;v-text-anchor:middle;" fillcolor="#FFC000" filled="t" stroked="t" coordsize="21600,21600" o:gfxdata="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5&#10;OJEK1wAAAAYBAAAPAAAAAAAAAAEAIAAAACIAAABkcnMvZG93bnJldi54bWxQSwECFAAUAAAACACH&#10;TuJAbN09m14CAAC2BAAADgAAAAAAAAABACAAAAAmAQAAZHJzL2Uyb0RvYy54bWxQSwUGAAAAAAYA&#10;BgBZAQAA9g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区政府</w:t>
                        </w:r>
                      </w:p>
                    </w:txbxContent>
                  </v:textbox>
                </v:rect>
                <v:rect id="矩形 30" o:spid="_x0000_s1026" o:spt="1" style="position:absolute;left:3551555;top:4013835;height:328295;width:1226820;v-text-anchor:middle;" fillcolor="#FFC000" filled="t" stroked="t" coordsize="21600,21600" o:gfxdata="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Hk4kQrXAAAABgEAAA8AAAAAAAAAAQAgAAAAIgAAAGRycy9kb3ducmV2LnhtbFBLAQIUABQA&#10;AAAIAIdO4kBWwN+LYwIAALYEAAAOAAAAAAAAAAEAIAAAACYBAABkcnMvZTJvRG9jLnhtbFBLBQYA&#10;AAAABgAGAFkBAAD7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区环保局</w:t>
                        </w:r>
                      </w:p>
                    </w:txbxContent>
                  </v:textbox>
                </v:rect>
                <v:rect id="矩形 6" o:spid="_x0000_s1026" o:spt="1" style="position:absolute;left:179705;top:5121910;height:328295;width:131064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g&#10;2QRN1QAAAAYBAAAPAAAAAAAAAAEAIAAAACIAAABkcnMvZG93bnJldi54bWxQSwECFAAUAAAACACH&#10;TuJAPRoFKGACAAC0BAAADgAAAAAAAAABACAAAAAkAQAAZHJzL2Uyb0RvYy54bWxQSwUGAAAAAAYA&#10;BgBZAQAA9g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火警报警119</w:t>
                        </w:r>
                      </w:p>
                    </w:txbxContent>
                  </v:textbox>
                </v:rect>
                <v:rect id="矩形 10" o:spid="_x0000_s1026" o:spt="1" style="position:absolute;left:201295;top:5556250;height:328295;width:131064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DZ&#10;BE3VAAAABgEAAA8AAAAAAAAAAQAgAAAAIgAAAGRycy9kb3ducmV2LnhtbFBLAQIUABQAAAAIAIdO&#10;4kD/WLHBXwIAALUEAAAOAAAAAAAAAAEAIAAAACQBAABkcnMvZTJvRG9jLnhtbFBLBQYAAAAABgAG&#10;AFkBAAD1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治安报警110</w:t>
                        </w:r>
                      </w:p>
                    </w:txbxContent>
                  </v:textbox>
                </v:rect>
                <v:rect id="矩形 11" o:spid="_x0000_s1026" o:spt="1" style="position:absolute;left:201930;top:6010910;height:328295;width:131064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DZ&#10;BE3VAAAABgEAAA8AAAAAAAAAAQAgAAAAIgAAAGRycy9kb3ducmV2LnhtbFBLAQIUABQAAAAIAIdO&#10;4kBV8KbSXwIAALUEAAAOAAAAAAAAAAEAIAAAACQBAABkcnMvZTJvRG9jLnhtbFBLBQYAAAAABgAG&#10;AFkBAAD1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卫生急救120</w:t>
                        </w:r>
                      </w:p>
                    </w:txbxContent>
                  </v:textbox>
                </v:rect>
                <v:rect id="矩形 12" o:spid="_x0000_s1026" o:spt="1" style="position:absolute;left:3524250;top:5100955;height:328295;width:122682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DZBE3VAAAABgEAAA8AAAAAAAAAAQAgAAAAIgAAAGRycy9kb3ducmV2LnhtbFBLAQIUABQA&#10;AAAIAIdO4kDUln4nZQIAALYEAAAOAAAAAAAAAAEAIAAAACQBAABkcnMvZTJvRG9jLnhtbFBLBQYA&#10;AAAABgAGAFkBAAD7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监测站</w:t>
                        </w:r>
                      </w:p>
                    </w:txbxContent>
                  </v:textbox>
                </v:rect>
                <v:rect id="矩形 13" o:spid="_x0000_s1026" o:spt="1" style="position:absolute;left:3524250;top:5547995;height:328295;width:122682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YNkETdUAAAAGAQAADwAAAAAAAAABACAAAAAiAAAAZHJzL2Rvd25yZXYueG1sUEsBAhQAFAAA&#10;AAgAh07iQNv4ZhdkAgAAtgQAAA4AAAAAAAAAAQAgAAAAJAEAAGRycy9lMm9Eb2MueG1sUEsFBgAA&#10;AAAGAAYAWQEAAPoFA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环保局</w:t>
                        </w:r>
                      </w:p>
                    </w:txbxContent>
                  </v:textbox>
                </v:rect>
                <v:rect id="矩形 14" o:spid="_x0000_s1026" o:spt="1" style="position:absolute;left:3525519;top:6005195;height:328295;width:122682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g2QRN1QAAAAYBAAAPAAAAAAAAAAEAIAAAACIAAABkcnMvZG93bnJldi54bWxQSwECFAAUAAAA&#10;CACHTuJALS5xl2MCAAC2BAAADgAAAAAAAAABACAAAAAkAQAAZHJzL2Uyb0RvYy54bWxQSwUGAAAA&#10;AAYABgBZAQAA+Q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政府部门</w:t>
                        </w:r>
                      </w:p>
                    </w:txbxContent>
                  </v:textbox>
                </v:rect>
                <v:rect id="矩形 15" o:spid="_x0000_s1026" o:spt="1" style="position:absolute;left:1926590;top:5545455;height:328295;width:122682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g2QRN1QAAAAYBAAAPAAAAAAAAAAEAIAAAACIAAABkcnMvZG93bnJldi54bWxQSwECFAAUAAAA&#10;CACHTuJAdugkv2MCAAC2BAAADgAAAAAAAAABACAAAAAkAQAAZHJzL2Uyb0RvYy54bWxQSwUGAAAA&#10;AAYABgBZAQAA+Q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一级响应</w:t>
                        </w:r>
                      </w:p>
                    </w:txbxContent>
                  </v:textbox>
                </v:rect>
                <v:shape id="直接箭头连接符 17" o:spid="_x0000_s1026" o:spt="32" type="#_x0000_t32" style="position:absolute;left:3153410;top:5709920;height:2540;width:370840;" filled="f" stroked="t" coordsize="21600,21600" o:gfxdata="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D/BCNUAAAAGAQAADwAAAAAAAAAB&#10;ACAAAAAiAAAAZHJzL2Rvd25yZXYueG1sUEsBAhQAFAAAAAgAh07iQHn5uCkTAgAA4gMAAA4AAAAA&#10;AAAAAQAgAAAAJAEAAGRycy9lMm9Eb2MueG1sUEsFBgAAAAAGAAYAWQEAAKkFAAAAAA==&#10;">
                  <v:fill on="f" focussize="0,0"/>
                  <v:stroke color="#000000" joinstyle="round" endarrow="open"/>
                  <v:imagedata o:title=""/>
                  <o:lock v:ext="edit" aspectratio="f"/>
                </v:shape>
                <v:shape id="直接箭头连接符 32" o:spid="_x0000_s1026" o:spt="32" type="#_x0000_t32" style="position:absolute;left:1511935;top:5709920;flip:x;height:10795;width:414655;"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ThDGTVAAAABgEA&#10;AA8AAAAAAAAAAQAgAAAAIgAAAGRycy9kb3ducmV2LnhtbFBLAQIUABQAAAAIAIdO4kAOEEczHQIA&#10;AO0DAAAOAAAAAAAAAAEAIAAAACQBAABkcnMvZTJvRG9jLnhtbFBLBQYAAAAABgAGAFkBAACzBQAA&#10;AAA=&#10;">
                  <v:fill on="f" focussize="0,0"/>
                  <v:stroke color="#000000" joinstyle="round" endarrow="open"/>
                  <v:imagedata o:title=""/>
                  <o:lock v:ext="edit" aspectratio="f"/>
                </v:shape>
                <v:shape id="肘形连接符 37" o:spid="_x0000_s1026" o:spt="34" type="#_x0000_t34" style="position:absolute;left:1490345;top:5286375;height:423545;width:436245;rotation:11796480f;" filled="f" stroked="t" coordsize="21600,21600" o:gfxdata="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FjRk/UAAAABgEAAA8AAAAAAAAAAQAgAAAAIgAAAGRycy9kb3ducmV2LnhtbFBL&#10;AQIUABQAAAAIAIdO4kCnxJqhMwIAABYEAAAOAAAAAAAAAAEAIAAAACMBAABkcnMvZTJvRG9jLnht&#10;bFBLBQYAAAAABgAGAFkBAADIBQAAAAA=&#10;" adj="10784">
                  <v:fill on="f" focussize="0,0"/>
                  <v:stroke color="#000000" joinstyle="round" endarrow="open"/>
                  <v:imagedata o:title=""/>
                  <o:lock v:ext="edit" aspectratio="f"/>
                </v:shape>
                <v:shape id="肘形连接符 39" o:spid="_x0000_s1026" o:spt="34" type="#_x0000_t34" style="position:absolute;left:3153410;top:5265420;flip:y;height:444500;width:370840;" filled="f" stroked="t" coordsize="21600,21600" o:gfxdata="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T8E4/WAAAABgEAAA8AAAAAAAAAAQAgAAAAIgAAAGRycy9kb3ducmV2LnhtbFBLAQIU&#10;ABQAAAAIAIdO4kB3W65xLgIAABEEAAAOAAAAAAAAAAEAIAAAACUBAABkcnMvZTJvRG9jLnhtbFBL&#10;BQYAAAAABgAGAFkBAADFBQAAAAA=&#10;" adj="10800">
                  <v:fill on="f" focussize="0,0"/>
                  <v:stroke color="#000000" joinstyle="round" endarrow="open"/>
                  <v:imagedata o:title=""/>
                  <o:lock v:ext="edit" aspectratio="f"/>
                </v:shape>
                <v:shape id="直接箭头连接符 41" o:spid="_x0000_s1026" o:spt="32" type="#_x0000_t32" style="position:absolute;left:2538095;top:4138295;height:457835;width:2540;" filled="f" stroked="t" coordsize="21600,21600" o:gfxdata="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0P8EI1QAAAAYBAAAPAAAAAAAAAAEA&#10;IAAAACIAAABkcnMvZG93bnJldi54bWxQSwECFAAUAAAACACHTuJAzVhIUhICAADiAwAADgAAAAAA&#10;AAABACAAAAAkAQAAZHJzL2Uyb0RvYy54bWxQSwUGAAAAAAYABgBZAQAAqAUAAAAA&#10;">
                  <v:fill on="f" focussize="0,0"/>
                  <v:stroke color="#000000" joinstyle="round" endarrow="open"/>
                  <v:imagedata o:title=""/>
                  <o:lock v:ext="edit" aspectratio="f"/>
                </v:shape>
                <v:shape id="直接箭头连接符 42" o:spid="_x0000_s1026" o:spt="32" type="#_x0000_t32" style="position:absolute;left:2537460;top:4750435;height:795020;width:2540;" filled="f" stroked="t" coordsize="21600,21600" o:gfxdata="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D/BCNUAAAAGAQAADwAAAAAAAAAB&#10;ACAAAAAiAAAAZHJzL2Rvd25yZXYueG1sUEsBAhQAFAAAAAgAh07iQJ6fJk8TAgAA4gMAAA4AAAAA&#10;AAAAAQAgAAAAJAEAAGRycy9lMm9Eb2MueG1sUEsFBgAAAAAGAAYAWQEAAKkFAAAAAA==&#10;">
                  <v:fill on="f" focussize="0,0"/>
                  <v:stroke color="#000000" joinstyle="round" endarrow="open"/>
                  <v:imagedata o:title=""/>
                  <o:lock v:ext="edit" aspectratio="f"/>
                </v:shape>
                <v:shape id="肘形连接符 45" o:spid="_x0000_s1026" o:spt="33" type="#_x0000_t33" style="position:absolute;left:3188967;top:5862952;flip:y;height:194310;width:499745;rotation:-5898240f;" filled="f" stroked="t" coordsize="21600,21600" o:gfxdata="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wurvTAAAABgEAAA8A&#10;AAAAAAAAAQAgAAAAIgAAAGRycy9kb3ducmV2LnhtbFBLAQIUABQAAAAIAIdO4kDrLcdCHAIAAOQD&#10;AAAOAAAAAAAAAAEAIAAAACIBAABkcnMvZTJvRG9jLnhtbFBLBQYAAAAABgAGAFkBAACwBQAAAAA=&#10;">
                  <v:fill on="f" focussize="0,0"/>
                  <v:stroke color="#000000" joinstyle="round" endarrow="open"/>
                  <v:imagedata o:title=""/>
                  <o:lock v:ext="edit" aspectratio="f"/>
                </v:shape>
                <v:shape id="肘形连接符 46" o:spid="_x0000_s1026" o:spt="33" type="#_x0000_t33" style="position:absolute;left:1378581;top:5843902;height:197485;width:464820;rotation:5898240f;" filled="f" stroked="t" coordsize="21600,21600" o:gfxdata="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dMXF/XAAAABgEAAA8AAAAAAAAAAQAgAAAAIgAAAGRycy9kb3ducmV2LnhtbFBLAQIUABQAAAAI&#10;AIdO4kBJ24FHJwIAAAIEAAAOAAAAAAAAAAEAIAAAACYBAABkcnMvZTJvRG9jLnhtbFBLBQYAAAAA&#10;BgAGAFkBAAC/BQAAAAA=&#10;">
                  <v:fill on="f" focussize="0,0"/>
                  <v:stroke color="#000000" joinstyle="round" endarrow="open"/>
                  <v:imagedata o:title=""/>
                  <o:lock v:ext="edit" aspectratio="f"/>
                </v:shape>
                <v:rect id="矩形 47" o:spid="_x0000_s1026" o:spt="1" style="position:absolute;left:2110740;top:1317625;height:648335;width:899160;v-text-anchor:middle;" filled="f" stroked="f" coordsize="21600,21600" o:gfxdata="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yb3IANUAAAAGAQAADwAAAAAAAAAB&#10;ACAAAAAiAAAAZHJzL2Rvd25yZXYueG1sUEsBAhQAFAAAAAgAh07iQCvZQh1MAgAAYwQAAA4AAAAA&#10;AAAAAQAgAAAAJAEAAGRycy9lMm9Eb2MueG1sUEsFBgAAAAAGAAYAWQEAAOIFAAAAAA==&#10;">
                  <v:fill on="f" focussize="0,0"/>
                  <v:stroke on="f" weight="2pt"/>
                  <v:imagedata o:title=""/>
                  <o:lock v:ext="edit" aspectratio="f"/>
                  <v:textbox>
                    <w:txbxContent>
                      <w:p>
                        <w:pPr>
                          <w:spacing w:line="240" w:lineRule="auto"/>
                          <w:ind w:left="0" w:leftChars="0" w:firstLine="0" w:firstLineChars="0"/>
                          <w:jc w:val="center"/>
                          <w:rPr>
                            <w:rFonts w:hint="eastAsia"/>
                            <w:lang w:eastAsia="zh-CN"/>
                          </w:rPr>
                        </w:pPr>
                        <w:r>
                          <w:rPr>
                            <w:rFonts w:hint="eastAsia"/>
                            <w:color w:val="000000"/>
                            <w:lang w:eastAsia="zh-CN"/>
                          </w:rPr>
                          <w:t>警情判断响应级别</w:t>
                        </w:r>
                      </w:p>
                    </w:txbxContent>
                  </v:textbox>
                </v:rect>
                <v:rect id="矩形 50" o:spid="_x0000_s1026" o:spt="1" style="position:absolute;left:2371090;top:1930400;height:306705;width:412750;v-text-anchor:middle;" filled="f" stroked="f" coordsize="21600,21600" o:gfxdata="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Mm9yADVAAAABgEAAA8AAAAAAAAAAQAgAAAA&#10;IgAAAGRycy9kb3ducmV2LnhtbFBLAQIUABQAAAAIAIdO4kAVqY/GRwIAAGMEAAAOAAAAAAAAAAEA&#10;IAAAACQBAABkcnMvZTJvRG9jLnhtbFBLBQYAAAAABgAGAFkBAADdBQAAAAA=&#10;">
                  <v:fill on="f" focussize="0,0"/>
                  <v:stroke on="f" weight="2pt"/>
                  <v:imagedata o:title=""/>
                  <o:lock v:ext="edit" aspectratio="f"/>
                  <v:textbox>
                    <w:txbxContent>
                      <w:p>
                        <w:pPr>
                          <w:spacing w:line="240" w:lineRule="auto"/>
                          <w:ind w:left="0" w:leftChars="0" w:firstLine="0" w:firstLineChars="0"/>
                          <w:jc w:val="center"/>
                          <w:rPr>
                            <w:rFonts w:hint="eastAsia" w:eastAsia="宋体"/>
                            <w:color w:val="000000"/>
                            <w:lang w:eastAsia="zh-CN"/>
                          </w:rPr>
                        </w:pPr>
                      </w:p>
                    </w:txbxContent>
                  </v:textbox>
                </v:rect>
                <v:rect id="矩形 19" o:spid="_x0000_s1026" o:spt="1" style="position:absolute;left:3236595;top:2606040;height:328295;width:1226820;v-text-anchor:middle;" fillcolor="#92D050" filled="t" stroked="t" coordsize="21600,21600" o:gfxdata="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zyVZR9YAAAAGAQAADwAAAAAAAAABACAAAAAiAAAAZHJzL2Rvd25yZXYueG1sUEsB&#10;AhQAFAAAAAgAh07iQM9kZclpAgAAtwQAAA4AAAAAAAAAAQAgAAAAJQEAAGRycy9lMm9Eb2MueG1s&#10;UEsFBgAAAAAGAAYAWQEAAAAGA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应急结束</w:t>
                        </w:r>
                      </w:p>
                    </w:txbxContent>
                  </v:textbox>
                </v:rect>
                <v:shape id="_x0000_s1026" o:spid="_x0000_s1026" o:spt="32" type="#_x0000_t32" style="position:absolute;left:2547620;top:2770505;flip:y;height:6985;width:688975;"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ThDGTVAAAABgEAAA8A&#10;AAAAAAAAAQAgAAAAIgAAAGRycy9kb3ducmV2LnhtbFBLAQIUABQAAAAIAIdO4kArJHIKGgIAAO4D&#10;AAAOAAAAAAAAAAEAIAAAACQBAABkcnMvZTJvRG9jLnhtbFBLBQYAAAAABgAGAFkBAACwBQAAAAA=&#10;">
                  <v:fill on="f" focussize="0,0"/>
                  <v:stroke color="#000000" joinstyle="round" endarrow="open"/>
                  <v:imagedata o:title=""/>
                  <o:lock v:ext="edit" aspectratio="f"/>
                </v:shape>
                <v:rect id="矩形 7" o:spid="_x0000_s1026" o:spt="1" style="position:absolute;left:92709;top:2023745;height:328295;width:1226820;v-text-anchor:middle;" fillcolor="#14CD68" filled="t" stroked="t" coordsize="21600,21600" o:gfxdata="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2gV9k9cA&#10;AAAGAQAADwAAAAAAAAABACAAAAAiAAAAZHJzL2Rvd25yZXYueG1sUEsBAhQAFAAAAAgAh07iQMZP&#10;jg2SAgAAIAUAAA4AAAAAAAAAAQAgAAAAJgEAAGRycy9lMm9Eb2MueG1sUEsFBgAAAAAGAAYAWQEA&#10;ACoGAAAAAA==&#10;">
                  <v:fill type="gradient" on="t" color2="#035C7D" angle="90" focus="100%" focussize="0,0" rotate="t">
                    <o:fill type="gradientUnscaled" v:ext="backwardCompatible"/>
                  </v:fill>
                  <v:stroke weight="2pt" color="#0000FF"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抢救救援组</w:t>
                        </w:r>
                      </w:p>
                    </w:txbxContent>
                  </v:textbox>
                </v:rect>
                <v:rect id="矩形 7" o:spid="_x0000_s1026" o:spt="1" style="position:absolute;left:84455;top:2517775;height:328295;width:1226820;v-text-anchor:middle;" fillcolor="#14CD68" filled="t" stroked="t" coordsize="21600,21600" o:gfxdata="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2gV9k9cA&#10;AAAGAQAADwAAAAAAAAABACAAAAAiAAAAZHJzL2Rvd25yZXYueG1sUEsBAhQAFAAAAAgAh07iQLjs&#10;05ySAgAAIAUAAA4AAAAAAAAAAQAgAAAAJgEAAGRycy9lMm9Eb2MueG1sUEsFBgAAAAAGAAYAWQEA&#10;ACoGAAAAAA==&#10;">
                  <v:fill type="gradient" on="t" color2="#035C7D" angle="90" focus="100%" focussize="0,0" rotate="t">
                    <o:fill type="gradientUnscaled" v:ext="backwardCompatible"/>
                  </v:fill>
                  <v:stroke weight="2pt" color="#0000FF"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现场指挥</w:t>
                        </w:r>
                      </w:p>
                    </w:txbxContent>
                  </v:textbox>
                </v:rect>
                <v:shape id="_x0000_s1026" o:spid="_x0000_s1026" o:spt="34" type="#_x0000_t34" style="position:absolute;left:1318894;top:2188210;height:251460;width:616585;rotation:11796480f;" filled="f" stroked="t" coordsize="21600,21600" o:gfxdata="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GE3Y1vSAAAABgEAAA8AAAAAAAAAAQAgAAAAIgAAAGRycy9kb3ducmV2LnhtbFBLAQIUABQA&#10;AAAIAIdO4kCVKYr9LwIAABgEAAAOAAAAAAAAAAEAIAAAACEBAABkcnMvZTJvRG9jLnhtbFBLBQYA&#10;AAAABgAGAFkBAADCBQAAAAA=&#10;" adj="10789">
                  <v:fill on="f" focussize="0,0"/>
                  <v:stroke color="#000000" joinstyle="round" endarrow="open"/>
                  <v:imagedata o:title=""/>
                  <o:lock v:ext="edit" aspectratio="f"/>
                </v:shape>
                <v:shape id="_x0000_s1026" o:spid="_x0000_s1026" o:spt="34" type="#_x0000_t34" style="position:absolute;left:1311275;top:2439670;flip:y;height:242570;width:624840;rotation:11796480f;" filled="f" stroked="t" coordsize="21600,21600" o:gfxdata="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y5x7bXAAAABgEAAA8AAAAAAAAAAQAgAAAAIgAAAGRycy9kb3ducmV2Lnht&#10;bFBLAQIUABQAAAAIAIdO4kDEE3trMwIAACIEAAAOAAAAAAAAAAEAIAAAACYBAABkcnMvZTJvRG9j&#10;LnhtbFBLBQYAAAAABgAGAFkBAADLBQAAAAA=&#10;" adj="10800">
                  <v:fill on="f" focussize="0,0"/>
                  <v:stroke color="#000000" joinstyle="round" endarrow="open"/>
                  <v:imagedata o:title=""/>
                  <o:lock v:ext="edit" aspectratio="f"/>
                </v:shape>
                <v:shape id="_x0000_s1026" o:spid="_x0000_s1026" o:spt="34" type="#_x0000_t34" style="position:absolute;left:3151504;top:3720465;flip:y;height:254000;width:392430;" filled="f" stroked="t" coordsize="21600,21600" o:gfxdata="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PwTj9YAAAAGAQAADwAAAAAAAAABACAAAAAiAAAAZHJzL2Rvd25yZXYueG1sUEsB&#10;AhQAFAAAAAgAh07iQFrcFukwAgAAEwQAAA4AAAAAAAAAAQAgAAAAJQEAAGRycy9lMm9Eb2MueG1s&#10;UEsFBgAAAAAGAAYAWQEAAMcFAAAAAA==&#10;" adj="10800">
                  <v:fill on="f" focussize="0,0"/>
                  <v:stroke color="#000000" joinstyle="round" endarrow="open"/>
                  <v:imagedata o:title=""/>
                  <o:lock v:ext="edit" aspectratio="f"/>
                </v:shape>
                <v:shape id="_x0000_s1026" o:spid="_x0000_s1026" o:spt="34" type="#_x0000_t34" style="position:absolute;left:3154045;top:3980180;height:214630;width:389255;" filled="f" stroked="t" coordsize="21600,21600" o:gfxdata="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L&#10;3W0E1gAAAAYBAAAPAAAAAAAAAAEAIAAAACIAAABkcnMvZG93bnJldi54bWxQSwECFAAUAAAACACH&#10;TuJAXXosvCYCAAAJBAAADgAAAAAAAAABACAAAAAlAQAAZHJzL2Uyb0RvYy54bWxQSwUGAAAAAAYA&#10;BgBZAQAAvQUAAAAA&#10;" adj="10818">
                  <v:fill on="f" focussize="0,0"/>
                  <v:stroke color="#000000" joinstyle="round" endarrow="open"/>
                  <v:imagedata o:title=""/>
                  <o:lock v:ext="edit" aspectratio="f"/>
                </v:shape>
                <v:shape id="_x0000_s1026" o:spid="_x0000_s1026" o:spt="34" type="#_x0000_t34" style="position:absolute;left:1449705;top:3620135;height:354330;width:474345;rotation:11796480f;" filled="f" stroked="t" coordsize="21600,21600" o:gfxdata="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otflK0wAAAAYBAAAPAAAAAAAAAAEAIAAAACIAAABkcnMvZG93bnJldi54bWxQSwEC&#10;FAAUAAAACACHTuJAPUxgQDICAAAYBAAADgAAAAAAAAABACAAAAAiAQAAZHJzL2Uyb0RvYy54bWxQ&#10;SwUGAAAAAAYABgBZAQAAxgUAAAAA&#10;" adj="10786">
                  <v:fill on="f" focussize="0,0"/>
                  <v:stroke color="#000000" joinstyle="round" endarrow="open"/>
                  <v:imagedata o:title=""/>
                  <o:lock v:ext="edit" aspectratio="f"/>
                </v:shape>
                <v:shape id="_x0000_s1026" o:spid="_x0000_s1026" o:spt="34" type="#_x0000_t34" style="position:absolute;left:1444625;top:3974465;flip:y;height:360045;width:480060;rotation:11796480f;" filled="f" stroked="t" coordsize="21600,21600" o:gfxdata="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3LnHttcAAAAGAQAADwAAAAAAAAABACAAAAAiAAAAZHJzL2Rvd25yZXYueG1s&#10;UEsBAhQAFAAAAAgAh07iQH/8Wg4yAgAAIgQAAA4AAAAAAAAAAQAgAAAAJgEAAGRycy9lMm9Eb2Mu&#10;eG1sUEsFBgAAAAAGAAYAWQEAAMoFAAAAAA==&#10;" adj="10800">
                  <v:fill on="f" focussize="0,0"/>
                  <v:stroke color="#000000" joinstyle="round" endarrow="open"/>
                  <v:imagedata o:title=""/>
                  <o:lock v:ext="edit" aspectratio="f"/>
                </v:shape>
                <v:shape id="_x0000_s1026" o:spid="_x0000_s1026" o:spt="32" type="#_x0000_t32" style="position:absolute;left:1444625;top:3974465;flip:x;height:2540;width:480060;"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ThDGTVAAAABgEAAA8A&#10;AAAAAAAAAQAgAAAAIgAAAGRycy9kb3ducmV2LnhtbFBLAQIUABQAAAAIAIdO4kAN+3D1GgIAAO4D&#10;AAAOAAAAAAAAAAEAIAAAACQBAABkcnMvZTJvRG9jLnhtbFBLBQYAAAAABgAGAFkBAACwBQAAAAA=&#10;">
                  <v:fill on="f" focussize="0,0"/>
                  <v:stroke color="#000000" joinstyle="round" endarrow="open"/>
                  <v:imagedata o:title=""/>
                  <o:lock v:ext="edit" aspectratio="f"/>
                </v:shape>
                <v:rect id="矩形 8" o:spid="_x0000_s1026" o:spt="1" style="position:absolute;left:2125980;top:4596130;height:539750;width:829310;v-text-anchor:middle;" fillcolor="#000000" filled="t" stroked="t" coordsize="21600,21600" o:gfxdata="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OTVpqTUAAAABgEAAA8AAAAAAAAAAQAgAAAAIgAAAGRycy9kb3ducmV2LnhtbFBLAQIUABQAAAAI&#10;AIdO4kDb0BaqYwIAALUEAAAOAAAAAAAAAAEAIAAAACMBAABkcnMvZTJvRG9jLnhtbFBLBQYAAAAA&#10;BgAGAFkBAAD4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FFFFFF"/>
                            <w:lang w:val="en-US" w:eastAsia="zh-CN"/>
                          </w:rPr>
                        </w:pPr>
                        <w:r>
                          <w:rPr>
                            <w:rFonts w:hint="eastAsia"/>
                            <w:color w:val="FFFFFF"/>
                            <w:lang w:val="en-US" w:eastAsia="zh-CN"/>
                          </w:rPr>
                          <w:t>事态严重扩大响应</w:t>
                        </w:r>
                      </w:p>
                    </w:txbxContent>
                  </v:textbox>
                </v:rect>
                <v:shape id="_x0000_s1026" o:spid="_x0000_s1026" o:spt="32" type="#_x0000_t32" style="position:absolute;left:2552700;top:4474210;flip:y;height:6985;width:688975;"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ThDGTVAAAABgEA&#10;AA8AAAAAAAAAAQAgAAAAIgAAAGRycy9kb3ducmV2LnhtbFBLAQIUABQAAAAIAIdO4kDKrR6SHQIA&#10;AO4DAAAOAAAAAAAAAAEAIAAAACQBAABkcnMvZTJvRG9jLnhtbFBLBQYAAAAABgAGAFkBAACzBQAA&#10;AAA=&#10;">
                  <v:fill on="f" focussize="0,0"/>
                  <v:stroke color="#000000" joinstyle="round" endarrow="open"/>
                  <v:imagedata o:title=""/>
                  <o:lock v:ext="edit" aspectratio="f"/>
                </v:shape>
                <v:rect id="矩形 19" o:spid="_x0000_s1026" o:spt="1" style="position:absolute;left:3244850;top:4370705;height:328295;width:1226820;v-text-anchor:middle;" fillcolor="#92D050" filled="t" stroked="t" coordsize="21600,21600" o:gfxdata="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PJVlH1gAAAAYBAAAPAAAAAAAAAAEAIAAAACIAAABkcnMvZG93bnJldi54bWxQSwEC&#10;FAAUAAAACACHTuJAJF0rAWgCAAC3BAAADgAAAAAAAAABACAAAAAlAQAAZHJzL2Uyb0RvYy54bWxQ&#10;SwUGAAAAAAYABgBZAQAA/w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应急结束</w:t>
                        </w:r>
                      </w:p>
                    </w:txbxContent>
                  </v:textbox>
                </v:rect>
                <v:rect id="矩形 14" o:spid="_x0000_s1026" o:spt="1" style="position:absolute;left:3530600;top:6423025;height:328295;width:122682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DZBE3VAAAABgEAAA8AAAAAAAAAAQAgAAAAIgAAAGRycy9kb3ducmV2LnhtbFBLAQIUABQA&#10;AAAIAIdO4kAbfGsoZQIAALcEAAAOAAAAAAAAAAEAIAAAACQBAABkcnMvZTJvRG9jLnhtbFBLBQYA&#10;AAAABgAGAFkBAAD7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周边群众居民</w:t>
                        </w:r>
                      </w:p>
                    </w:txbxContent>
                  </v:textbox>
                </v:rect>
                <v:shape id="肘形连接符 117" o:spid="_x0000_s1026" o:spt="33" type="#_x0000_t33" style="position:absolute;left:3251835;top:6308725;flip:y;height:186690;width:370840;rotation:-5898240f;" filled="f" stroked="t" coordsize="21600,21600" o:gfxdata="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wurvTAAAABgEAAA8AAAAAAAAAAQAgAAAAIgAAAGRycy9kb3ducmV2LnhtbFBLAQIUABQAAAAI&#10;AIdO4kAWPCInKwIAAA8EAAAOAAAAAAAAAAEAIAAAACIBAABkcnMvZTJvRG9jLnhtbFBLBQYAAAAA&#10;BgAGAFkBAAC/BQAAAAA=&#10;">
                  <v:fill on="f" focussize="0,0"/>
                  <v:stroke color="#000000" joinstyle="round" endarrow="open"/>
                  <v:imagedata o:title=""/>
                  <o:lock v:ext="edit" aspectratio="f"/>
                </v:shape>
                <v:rect id="矩形 19" o:spid="_x0000_s1026" o:spt="1" style="position:absolute;left:3331210;top:7063740;height:328295;width:1226820;v-text-anchor:middle;" fillcolor="#92D050" filled="t" stroked="t" coordsize="21600,21600" o:gfxdata="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zyVZR9YAAAAGAQAADwAAAAAAAAABACAAAAAiAAAAZHJzL2Rvd25yZXYueG1sUEsB&#10;AhQAFAAAAAgAh07iQMFCNutpAgAAtwQAAA4AAAAAAAAAAQAgAAAAJQEAAGRycy9lMm9Eb2MueG1s&#10;UEsFBgAAAAAGAAYAWQEAAAAGA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事故调查</w:t>
                        </w:r>
                      </w:p>
                    </w:txbxContent>
                  </v:textbox>
                </v:rect>
                <v:rect id="矩形 19" o:spid="_x0000_s1026" o:spt="1" style="position:absolute;left:1932940;top:7505065;height:328295;width:1226820;v-text-anchor:middle;" fillcolor="#92D050" filled="t" stroked="t" coordsize="21600,21600" o:gfxdata="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zyVZR9YAAAAGAQAADwAAAAAAAAABACAAAAAiAAAAZHJzL2Rvd25yZXYueG1sUEsBAhQA&#10;FAAAAAgAh07iQEEE235mAgAAtwQAAA4AAAAAAAAAAQAgAAAAJQEAAGRycy9lMm9Eb2MueG1sUEsF&#10;BgAAAAAGAAYAWQEAAP0FA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应急结束</w:t>
                        </w:r>
                      </w:p>
                    </w:txbxContent>
                  </v:textbox>
                </v:rect>
                <v:rect id="矩形 19" o:spid="_x0000_s1026" o:spt="1" style="position:absolute;left:386080;top:7078980;height:328295;width:1226820;v-text-anchor:middle;" fillcolor="#92D050" filled="t" stroked="t" coordsize="21600,21600" o:gfxdata="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8lWUfWAAAABgEAAA8AAAAAAAAAAQAgAAAAIgAAAGRycy9kb3ducmV2LnhtbFBLAQIU&#10;ABQAAAAIAIdO4kAS2ZYXZwIAALYEAAAOAAAAAAAAAAEAIAAAACUBAABkcnMvZTJvRG9jLnhtbFBL&#10;BQYAAAAABgAGAFkBAAD+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清理现场</w:t>
                        </w:r>
                      </w:p>
                    </w:txbxContent>
                  </v:textbox>
                </v:rect>
                <v:shape id="_x0000_s1026" o:spid="_x0000_s1026" o:spt="32" type="#_x0000_t32" style="position:absolute;left:2540000;top:5873750;height:1631315;width:6350;" filled="f" stroked="t" coordsize="21600,21600" o:gfxdata="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0P8EI1QAAAAYBAAAPAAAAAAAA&#10;AAEAIAAAACIAAABkcnMvZG93bnJldi54bWxQSwECFAAUAAAACACHTuJAu52hrxUCAADlAwAADgAA&#10;AAAAAAABACAAAAAkAQAAZHJzL2Uyb0RvYy54bWxQSwUGAAAAAAYABgBZAQAAqwUAAAAA&#10;">
                  <v:fill on="f" focussize="0,0"/>
                  <v:stroke color="#000000" joinstyle="round" endarrow="open"/>
                  <v:imagedata o:title=""/>
                  <o:lock v:ext="edit" aspectratio="f"/>
                </v:shape>
                <v:shape id="_x0000_s1026" o:spid="_x0000_s1026" o:spt="32" type="#_x0000_t32" style="position:absolute;left:1612899;top:7228205;flip:y;height:15240;width:1718310;" filled="f" stroked="t" coordsize="21600,21600" o:gfxdata="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MCp&#10;3l/XAAAABgEAAA8AAAAAAAAAAQAgAAAAIgAAAGRycy9kb3ducmV2LnhtbFBLAQIUABQAAAAIAIdO&#10;4kACKks3JAIAABsEAAAOAAAAAAAAAAEAIAAAACYBAABkcnMvZTJvRG9jLnhtbFBLBQYAAAAABgAG&#10;AFkBAAC8BQAAAAA=&#10;">
                  <v:fill on="f" focussize="0,0"/>
                  <v:stroke color="#000000" joinstyle="round" startarrow="open" endarrow="open"/>
                  <v:imagedata o:title=""/>
                  <o:lock v:ext="edit" aspectratio="f"/>
                </v:shape>
                <v:line id="_x0000_s1026" o:spid="_x0000_s1026" o:spt="20" style="position:absolute;left:1854835;top:2767965;flip:x;height:0;width:692785;" filled="f" stroked="t" coordsize="21600,21600" o:gfxdata="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jQqACtUAAAAGAQAADwAAAAAAAAABACAAAAAiAAAAZHJzL2Rvd25yZXYueG1sUEsBAhQA&#10;FAAAAAgAh07iQClJUHL1AQAArAMAAA4AAAAAAAAAAQAgAAAAJAEAAGRycy9lMm9Eb2MueG1sUEsF&#10;BgAAAAAGAAYAWQEAAIsFAAAAAA==&#10;">
                  <v:fill on="f" focussize="0,0"/>
                  <v:stroke color="#457BBA" joinstyle="round"/>
                  <v:imagedata o:title=""/>
                  <o:lock v:ext="edit" aspectratio="f"/>
                </v:line>
                <v:line id="_x0000_s1026" o:spid="_x0000_s1026" o:spt="20" style="position:absolute;left:1837690;top:2776220;flip:x;height:2614930;width:8255;" filled="f" stroked="t" coordsize="21600,21600" o:gfxdata="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jQqACtUAAAAGAQAADwAAAAAAAAABACAAAAAiAAAAZHJzL2Rvd25yZXYueG1sUEsB&#10;AhQAFAAAAAgAh07iQPaZy8/4AQAAsAMAAA4AAAAAAAAAAQAgAAAAJAEAAGRycy9lMm9Eb2MueG1s&#10;UEsFBgAAAAAGAAYAWQEAAI4FAAAAAA==&#10;">
                  <v:fill on="f" focussize="0,0"/>
                  <v:stroke color="#457BBA" joinstyle="round"/>
                  <v:imagedata o:title=""/>
                  <o:lock v:ext="edit" aspectratio="f"/>
                </v:line>
                <v:line id="_x0000_s1026" o:spid="_x0000_s1026" o:spt="20" style="position:absolute;left:1842134;top:4318635;flip:x;height:0;width:692785;" filled="f" stroked="t" coordsize="21600,21600" o:gfxdata="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0KgArVAAAABgEAAA8AAAAAAAAAAQAgAAAAIgAAAGRycy9kb3ducmV2LnhtbFBLAQIU&#10;ABQAAAAIAIdO4kANQ0eg9gEAAKwDAAAOAAAAAAAAAAEAIAAAACQBAABkcnMvZTJvRG9jLnhtbFBL&#10;BQYAAAAABgAGAFkBAACMBQAAAAA=&#10;">
                  <v:fill on="f" focussize="0,0"/>
                  <v:stroke color="#457BBA" joinstyle="round"/>
                  <v:imagedata o:title=""/>
                  <o:lock v:ext="edit" aspectratio="f"/>
                </v:line>
                <v:line id="_x0000_s1026" o:spid="_x0000_s1026" o:spt="20" style="position:absolute;left:1833880;top:5384165;flip:x;height:0;width:692785;" filled="f" stroked="t" coordsize="21600,21600" o:gfxdata="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NCoAK1QAAAAYBAAAPAAAAAAAAAAEAIAAAACIAAABkcnMvZG93bnJldi54bWxQSwEC&#10;FAAUAAAACACHTuJARxBh4vcBAACsAwAADgAAAAAAAAABACAAAAAkAQAAZHJzL2Uyb0RvYy54bWxQ&#10;SwUGAAAAAAYABgBZAQAAjQUAAAAA&#10;">
                  <v:fill on="f" focussize="0,0"/>
                  <v:stroke color="#457BBA" joinstyle="round"/>
                  <v:imagedata o:title=""/>
                  <o:lock v:ext="edit" aspectratio="f"/>
                </v:line>
                <w10:wrap type="none"/>
                <w10:anchorlock/>
              </v:group>
            </w:pict>
          </mc:Fallback>
        </mc:AlternateContent>
      </w:r>
    </w:p>
    <w:p/>
    <w:p>
      <w:pPr>
        <w:pStyle w:val="3"/>
      </w:pPr>
      <w:bookmarkStart w:id="101" w:name="_Toc30825"/>
      <w:r>
        <w:rPr>
          <w:lang w:val="en-US" w:eastAsia="zh-CN"/>
        </w:rPr>
        <w:t xml:space="preserve">7.2 </w:t>
      </w:r>
      <w:r>
        <w:rPr>
          <w:rFonts w:hint="eastAsia"/>
          <w:lang w:val="en-US" w:eastAsia="zh-CN"/>
        </w:rPr>
        <w:t>现场应急措施</w:t>
      </w:r>
      <w:bookmarkEnd w:id="101"/>
    </w:p>
    <w:p>
      <w:pPr>
        <w:pStyle w:val="4"/>
        <w:rPr>
          <w:lang w:val="en-US" w:eastAsia="zh-CN"/>
        </w:rPr>
      </w:pPr>
      <w:r>
        <w:rPr>
          <w:rFonts w:hint="eastAsia"/>
          <w:lang w:val="en-US" w:eastAsia="zh-CN"/>
        </w:rPr>
        <w:t>7.2.1三级响应的应急措施</w:t>
      </w:r>
    </w:p>
    <w:p>
      <w:pPr>
        <w:pStyle w:val="53"/>
        <w:spacing w:line="360" w:lineRule="auto"/>
        <w:rPr>
          <w:rFonts w:hint="eastAsia" w:ascii="Times New Roman" w:hAnsi="Times New Roman"/>
        </w:rPr>
      </w:pPr>
      <w:r>
        <w:rPr>
          <w:rFonts w:hint="eastAsia" w:ascii="Times New Roman" w:hAnsi="Times New Roman"/>
        </w:rPr>
        <w:t>公司生产过程中使用的药剂过程中出现遗撒泄漏现象的，当班人员立即进行收拢，同时上报当班领导，生产设备中液体物料出现少量泄漏现象，当班人员应立即上报当班领导，在车间领导的带领下停止生产，同时将设备中的物料转移至收集桶中，并及时对地面的液体物料进行收拢，并用水将地面冲洗干净，及时联系维修人员对设备进行维修；当废气处理措施发生故障，当班人员立即上报当班领导，在车间领导的带领下停止生产，并联系维修人员及时对设备进行维修；污水处理站处理措施出现问题，当班人员应立即上报当班领导，同时切断污水外排口，同时联系生产车间，对涉水工序进行停产，并联系维修人员及时对设备进行维修，设备修理好后经将污水处理站废水重新处理一次，并检测达标后进行排放。</w:t>
      </w:r>
    </w:p>
    <w:p>
      <w:pPr>
        <w:pStyle w:val="53"/>
        <w:spacing w:line="360" w:lineRule="auto"/>
        <w:rPr>
          <w:rFonts w:ascii="Times New Roman" w:hAnsi="Times New Roman"/>
        </w:rPr>
      </w:pPr>
      <w:r>
        <w:rPr>
          <w:rFonts w:ascii="Times New Roman" w:hAnsi="Times New Roman"/>
        </w:rPr>
        <w:t>应急物资：防护手套、</w:t>
      </w:r>
      <w:r>
        <w:rPr>
          <w:rFonts w:hint="eastAsia" w:ascii="Times New Roman" w:hAnsi="Times New Roman"/>
        </w:rPr>
        <w:t>收集桶</w:t>
      </w:r>
      <w:r>
        <w:rPr>
          <w:rFonts w:ascii="Times New Roman" w:hAnsi="Times New Roman"/>
        </w:rPr>
        <w:t>、扫把、铲子等</w:t>
      </w:r>
    </w:p>
    <w:p>
      <w:pPr>
        <w:pStyle w:val="4"/>
        <w:rPr>
          <w:rFonts w:hint="eastAsia"/>
          <w:lang w:val="en-US" w:eastAsia="zh-CN"/>
        </w:rPr>
      </w:pPr>
      <w:r>
        <w:rPr>
          <w:rFonts w:hint="eastAsia"/>
          <w:lang w:val="en-US" w:eastAsia="zh-CN"/>
        </w:rPr>
        <w:t>7.2.2二级响应的应急措施</w:t>
      </w:r>
    </w:p>
    <w:p>
      <w:pPr>
        <w:pStyle w:val="53"/>
        <w:spacing w:line="360" w:lineRule="auto"/>
        <w:ind w:firstLine="0" w:firstLineChars="0"/>
        <w:rPr>
          <w:rFonts w:ascii="Times New Roman" w:hAnsi="Times New Roman"/>
        </w:rPr>
      </w:pPr>
      <w:r>
        <w:rPr>
          <w:rFonts w:hint="eastAsia" w:ascii="Times New Roman" w:hAnsi="Times New Roman"/>
        </w:rPr>
        <w:t>1、应急措施</w:t>
      </w:r>
    </w:p>
    <w:p>
      <w:pPr>
        <w:pStyle w:val="53"/>
        <w:spacing w:line="360" w:lineRule="auto"/>
        <w:rPr>
          <w:rFonts w:hint="eastAsia" w:ascii="Times New Roman" w:hAnsi="Times New Roman"/>
        </w:rPr>
      </w:pPr>
      <w:r>
        <w:rPr>
          <w:rFonts w:hint="eastAsia" w:ascii="Times New Roman" w:hAnsi="Times New Roman"/>
        </w:rPr>
        <w:t>公司生产过程中使用生产设备中液体物料出现大量泄漏现象，当班人员立即通知当班领导，并及时联系车间主任及公司应急办公室，</w:t>
      </w:r>
      <w:r>
        <w:rPr>
          <w:rFonts w:ascii="Times New Roman" w:hAnsi="Times New Roman"/>
        </w:rPr>
        <w:t>迅速撤离泄漏</w:t>
      </w:r>
      <w:r>
        <w:rPr>
          <w:rFonts w:hint="eastAsia" w:ascii="Times New Roman" w:hAnsi="Times New Roman"/>
        </w:rPr>
        <w:t>生产车间</w:t>
      </w:r>
      <w:r>
        <w:rPr>
          <w:rFonts w:ascii="Times New Roman" w:hAnsi="Times New Roman"/>
        </w:rPr>
        <w:t>人员至安全区，并进行隔离，严格限制出入</w:t>
      </w:r>
      <w:r>
        <w:rPr>
          <w:rFonts w:hint="eastAsia" w:ascii="Times New Roman" w:hAnsi="Times New Roman"/>
        </w:rPr>
        <w:t>，并安排应急救援小组进入事故现场进行处理</w:t>
      </w:r>
      <w:r>
        <w:rPr>
          <w:rFonts w:hint="eastAsia" w:ascii="Times New Roman" w:hAnsi="Times New Roman"/>
          <w:lang w:eastAsia="zh-CN"/>
        </w:rPr>
        <w:t>，同时通知污水处理部门关闭厂区雨水管网（设一个阀门）及污水管网（设一个阀门）出厂阀门</w:t>
      </w:r>
      <w:r>
        <w:rPr>
          <w:rFonts w:hint="eastAsia" w:ascii="Times New Roman" w:hAnsi="Times New Roman"/>
        </w:rPr>
        <w:t>，</w:t>
      </w:r>
      <w:r>
        <w:rPr>
          <w:rFonts w:ascii="Times New Roman" w:hAnsi="Times New Roman"/>
        </w:rPr>
        <w:t>应急处理人员戴自给正压式呼吸器，穿防护服</w:t>
      </w:r>
      <w:r>
        <w:rPr>
          <w:rFonts w:hint="eastAsia" w:ascii="Times New Roman" w:hAnsi="Times New Roman"/>
        </w:rPr>
        <w:t>，将设备中的物料转移至收集桶中，并及时对地面的液体物料进行收拢活吸附，并用水将地面冲洗干净。废水至消防废水池，并经厂区污水处理站处理达标后外排；仓库中易燃物质发生火灾后，有当班人员及时通知公司应急办公室，首先终止手中所有作业，发现火灾人员按报警器向厂内应急组织机构呼救请求援助和报告，并切断所有电源，及时取下灭火器对着火点进行灭火，如火势较大不能控制时先行撤离着火点，请求车间外部支援，厂内启动视事故情况启动环境事故应急预案，应急处置组成员迅速到达现场，负责控制着火点，进行灭火，冷却临近储存设施或生产装置，并在保证安全情况下移出，防止火势蔓延。同时在厂区大门口利用消防沙设置围堰，收集消防废水排入消防废水池，废水经厂区污水处理站处理达标后</w:t>
      </w:r>
      <w:r>
        <w:rPr>
          <w:rFonts w:hint="eastAsia" w:ascii="Times New Roman" w:hAnsi="Times New Roman"/>
          <w:lang w:eastAsia="zh-CN"/>
        </w:rPr>
        <w:t>开启厂区污水阀门</w:t>
      </w:r>
      <w:r>
        <w:rPr>
          <w:rFonts w:hint="eastAsia" w:ascii="Times New Roman" w:hAnsi="Times New Roman"/>
        </w:rPr>
        <w:t>排放。</w:t>
      </w:r>
    </w:p>
    <w:p>
      <w:pPr>
        <w:pStyle w:val="53"/>
        <w:spacing w:line="360" w:lineRule="auto"/>
        <w:ind w:firstLine="0" w:firstLineChars="0"/>
        <w:rPr>
          <w:rFonts w:hint="default" w:ascii="Times New Roman" w:hAnsi="Times New Roman" w:cs="Times New Roman"/>
        </w:rPr>
      </w:pPr>
      <w:r>
        <w:rPr>
          <w:sz w:val="24"/>
        </w:rPr>
        <w:drawing>
          <wp:inline distT="0" distB="0" distL="114300" distR="114300">
            <wp:extent cx="5274945" cy="6294755"/>
            <wp:effectExtent l="0" t="0" r="1905" b="10795"/>
            <wp:docPr id="205" name="图片 77" descr="1574388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77" descr="1574388828(1)"/>
                    <pic:cNvPicPr>
                      <a:picLocks noChangeAspect="1"/>
                    </pic:cNvPicPr>
                  </pic:nvPicPr>
                  <pic:blipFill>
                    <a:blip r:embed="rId32"/>
                    <a:stretch>
                      <a:fillRect/>
                    </a:stretch>
                  </pic:blipFill>
                  <pic:spPr>
                    <a:xfrm>
                      <a:off x="0" y="0"/>
                      <a:ext cx="5274945" cy="6294755"/>
                    </a:xfrm>
                    <a:prstGeom prst="rect">
                      <a:avLst/>
                    </a:prstGeom>
                    <a:noFill/>
                    <a:ln>
                      <a:noFill/>
                    </a:ln>
                  </pic:spPr>
                </pic:pic>
              </a:graphicData>
            </a:graphic>
          </wp:inline>
        </w:drawing>
      </w:r>
    </w:p>
    <w:p>
      <w:pPr>
        <w:pStyle w:val="53"/>
        <w:spacing w:line="360" w:lineRule="auto"/>
        <w:ind w:firstLine="0" w:firstLineChars="0"/>
        <w:jc w:val="center"/>
        <w:rPr>
          <w:rFonts w:hint="default" w:ascii="Times New Roman" w:hAnsi="Times New Roman" w:eastAsia="宋体"/>
          <w:lang w:val="en-US" w:eastAsia="zh-CN"/>
        </w:rPr>
      </w:pPr>
      <w:r>
        <w:rPr>
          <w:rFonts w:hint="eastAsia" w:ascii="Times New Roman" w:hAnsi="Times New Roman"/>
          <w:lang w:eastAsia="zh-CN"/>
        </w:rPr>
        <w:t>图</w:t>
      </w:r>
      <w:r>
        <w:rPr>
          <w:rFonts w:hint="eastAsia" w:ascii="Times New Roman" w:hAnsi="Times New Roman"/>
          <w:lang w:val="en-US" w:eastAsia="zh-CN"/>
        </w:rPr>
        <w:t>7.2-1   污水雨水管线图</w:t>
      </w:r>
    </w:p>
    <w:p>
      <w:pPr>
        <w:pStyle w:val="53"/>
        <w:spacing w:line="360" w:lineRule="auto"/>
        <w:ind w:firstLine="0" w:firstLineChars="0"/>
        <w:rPr>
          <w:rFonts w:hint="eastAsia" w:ascii="Times New Roman" w:hAnsi="Times New Roman"/>
        </w:rPr>
      </w:pPr>
      <w:r>
        <w:rPr>
          <w:rFonts w:hint="eastAsia" w:ascii="Times New Roman" w:hAnsi="Times New Roman"/>
        </w:rPr>
        <w:t>2、应急物资</w:t>
      </w:r>
    </w:p>
    <w:p>
      <w:pPr>
        <w:pStyle w:val="53"/>
        <w:spacing w:line="360" w:lineRule="auto"/>
        <w:ind w:left="420" w:leftChars="200" w:firstLine="0" w:firstLineChars="0"/>
        <w:rPr>
          <w:rFonts w:ascii="Times New Roman" w:hAnsi="Times New Roman"/>
        </w:rPr>
      </w:pPr>
      <w:r>
        <w:rPr>
          <w:rFonts w:hint="eastAsia" w:ascii="Times New Roman" w:hAnsi="Times New Roman"/>
        </w:rPr>
        <w:t>防护手套、防护服、正压式呼吸器、灭火器，消防水等</w:t>
      </w:r>
    </w:p>
    <w:p>
      <w:pPr>
        <w:pStyle w:val="53"/>
        <w:spacing w:line="360" w:lineRule="auto"/>
        <w:ind w:firstLine="0" w:firstLineChars="0"/>
        <w:rPr>
          <w:rFonts w:hint="eastAsia" w:ascii="Times New Roman" w:hAnsi="Times New Roman"/>
        </w:rPr>
      </w:pPr>
      <w:r>
        <w:rPr>
          <w:rFonts w:hint="eastAsia" w:ascii="Times New Roman" w:hAnsi="Times New Roman"/>
        </w:rPr>
        <w:t>3、安全疏散</w:t>
      </w:r>
    </w:p>
    <w:p>
      <w:pPr>
        <w:pStyle w:val="53"/>
        <w:spacing w:line="360" w:lineRule="auto"/>
        <w:ind w:left="420" w:leftChars="200" w:firstLine="0" w:firstLineChars="0"/>
        <w:rPr>
          <w:rFonts w:hint="eastAsia" w:ascii="Times New Roman" w:hAnsi="Times New Roman"/>
        </w:rPr>
      </w:pPr>
      <w:r>
        <w:rPr>
          <w:rFonts w:hint="eastAsia" w:ascii="Times New Roman" w:hAnsi="Times New Roman"/>
        </w:rPr>
        <w:t>（1）平时所有安全通道应保持畅通；</w:t>
      </w:r>
    </w:p>
    <w:p>
      <w:pPr>
        <w:pStyle w:val="53"/>
        <w:spacing w:line="360" w:lineRule="auto"/>
        <w:rPr>
          <w:rFonts w:hint="eastAsia" w:ascii="Times New Roman" w:hAnsi="Times New Roman"/>
        </w:rPr>
      </w:pPr>
      <w:r>
        <w:rPr>
          <w:rFonts w:hint="eastAsia" w:ascii="Times New Roman" w:hAnsi="Times New Roman"/>
        </w:rPr>
        <w:t xml:space="preserve">（2）警报响起时，所有员工应尽可能关闭防火门，盖好所有附近的盛易燃物料的容器，切断正在运转的设备、关闭电源，从最近的安全出口有秩序的离开； </w:t>
      </w:r>
    </w:p>
    <w:p>
      <w:pPr>
        <w:pStyle w:val="53"/>
        <w:spacing w:line="360" w:lineRule="auto"/>
        <w:ind w:left="420" w:leftChars="200" w:firstLine="0" w:firstLineChars="0"/>
        <w:rPr>
          <w:rFonts w:hint="eastAsia" w:ascii="Times New Roman" w:hAnsi="Times New Roman"/>
        </w:rPr>
      </w:pPr>
      <w:r>
        <w:rPr>
          <w:rFonts w:hint="eastAsia" w:ascii="Times New Roman" w:hAnsi="Times New Roman"/>
        </w:rPr>
        <w:t>（3）所有人员撤离后应到指定区域报到，应急疏散组成员负责统计人数；</w:t>
      </w:r>
    </w:p>
    <w:p>
      <w:pPr>
        <w:pStyle w:val="53"/>
        <w:spacing w:line="360" w:lineRule="auto"/>
        <w:rPr>
          <w:rFonts w:hint="eastAsia" w:ascii="Times New Roman" w:hAnsi="Times New Roman"/>
        </w:rPr>
      </w:pPr>
      <w:r>
        <w:rPr>
          <w:rFonts w:hint="eastAsia" w:ascii="Times New Roman" w:hAnsi="Times New Roman"/>
        </w:rPr>
        <w:t xml:space="preserve">（4）来访者：被访问的员工负责将来宾带到自己的集合地点，并将点名结果尽快通知警卫室； </w:t>
      </w:r>
    </w:p>
    <w:p>
      <w:pPr>
        <w:pStyle w:val="53"/>
        <w:spacing w:line="360" w:lineRule="auto"/>
        <w:rPr>
          <w:rFonts w:hint="eastAsia" w:ascii="Times New Roman" w:hAnsi="Times New Roman"/>
        </w:rPr>
      </w:pPr>
      <w:r>
        <w:rPr>
          <w:rFonts w:hint="eastAsia" w:ascii="Times New Roman" w:hAnsi="Times New Roman"/>
        </w:rPr>
        <w:t>（5）警戒疏散组接到通知后应在第一时间看好风向标，确定全员疏散的撤离集合点。同时迅速赶到火灾事故现场各消防通道设置现场警戒和交通管制，禁止无关人员和车辆进入危险区域，并迅速组织撤离。</w:t>
      </w:r>
    </w:p>
    <w:p>
      <w:pPr>
        <w:pStyle w:val="53"/>
        <w:spacing w:line="360" w:lineRule="auto"/>
        <w:ind w:firstLine="0" w:firstLineChars="0"/>
        <w:rPr>
          <w:rFonts w:hint="eastAsia" w:ascii="Times New Roman" w:hAnsi="Times New Roman"/>
        </w:rPr>
      </w:pPr>
      <w:r>
        <w:drawing>
          <wp:inline distT="0" distB="0" distL="114300" distR="114300">
            <wp:extent cx="5197475" cy="2087880"/>
            <wp:effectExtent l="0" t="0" r="3175" b="7620"/>
            <wp:docPr id="206" name="图片 25" descr="1566280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5" descr="1566280837(1)"/>
                    <pic:cNvPicPr>
                      <a:picLocks noChangeAspect="1"/>
                    </pic:cNvPicPr>
                  </pic:nvPicPr>
                  <pic:blipFill>
                    <a:blip r:embed="rId33"/>
                    <a:stretch>
                      <a:fillRect/>
                    </a:stretch>
                  </pic:blipFill>
                  <pic:spPr>
                    <a:xfrm>
                      <a:off x="0" y="0"/>
                      <a:ext cx="5197475" cy="2087880"/>
                    </a:xfrm>
                    <a:prstGeom prst="rect">
                      <a:avLst/>
                    </a:prstGeom>
                    <a:noFill/>
                    <a:ln>
                      <a:noFill/>
                    </a:ln>
                  </pic:spPr>
                </pic:pic>
              </a:graphicData>
            </a:graphic>
          </wp:inline>
        </w:drawing>
      </w:r>
    </w:p>
    <w:p>
      <w:pPr>
        <w:pStyle w:val="53"/>
        <w:spacing w:line="360" w:lineRule="auto"/>
        <w:ind w:firstLine="0" w:firstLineChars="0"/>
        <w:jc w:val="center"/>
        <w:rPr>
          <w:rFonts w:hint="default" w:ascii="Times New Roman" w:hAnsi="Times New Roman" w:eastAsia="宋体"/>
          <w:lang w:val="en-US" w:eastAsia="zh-CN"/>
        </w:rPr>
      </w:pPr>
      <w:r>
        <w:rPr>
          <w:rFonts w:hint="eastAsia" w:ascii="Times New Roman" w:hAnsi="Times New Roman"/>
          <w:lang w:eastAsia="zh-CN"/>
        </w:rPr>
        <w:t>图</w:t>
      </w:r>
      <w:r>
        <w:rPr>
          <w:rFonts w:hint="eastAsia" w:ascii="Times New Roman" w:hAnsi="Times New Roman"/>
          <w:lang w:val="en-US" w:eastAsia="zh-CN"/>
        </w:rPr>
        <w:t>7.2-2   车间逃生路线图</w:t>
      </w:r>
    </w:p>
    <w:p>
      <w:pPr>
        <w:pStyle w:val="53"/>
        <w:spacing w:line="360" w:lineRule="auto"/>
        <w:ind w:firstLine="0" w:firstLineChars="0"/>
        <w:rPr>
          <w:rFonts w:hint="eastAsia" w:ascii="Times New Roman" w:hAnsi="Times New Roman"/>
        </w:rPr>
      </w:pPr>
      <w:r>
        <w:rPr>
          <w:rFonts w:hint="eastAsia" w:ascii="Times New Roman" w:hAnsi="Times New Roman"/>
        </w:rPr>
        <w:t xml:space="preserve">4、危险区隔离 </w:t>
      </w:r>
    </w:p>
    <w:p>
      <w:pPr>
        <w:pStyle w:val="53"/>
        <w:spacing w:line="360" w:lineRule="auto"/>
        <w:rPr>
          <w:rFonts w:hint="eastAsia" w:ascii="Times New Roman" w:hAnsi="Times New Roman"/>
        </w:rPr>
      </w:pPr>
      <w:r>
        <w:rPr>
          <w:rFonts w:hint="eastAsia" w:ascii="Times New Roman" w:hAnsi="Times New Roman"/>
        </w:rPr>
        <w:t xml:space="preserve">确定事故发生时现场区域的划分以确保救援人员和撤离人员都能够处于一个相对安全的活动范围。各区域将由警示带加以分割，并用警示牌作为提示标志。 </w:t>
      </w:r>
    </w:p>
    <w:p>
      <w:pPr>
        <w:pStyle w:val="53"/>
        <w:spacing w:line="360" w:lineRule="auto"/>
        <w:rPr>
          <w:rFonts w:hint="eastAsia" w:ascii="Times New Roman" w:hAnsi="Times New Roman"/>
        </w:rPr>
      </w:pPr>
      <w:r>
        <w:rPr>
          <w:rFonts w:hint="eastAsia" w:ascii="Times New Roman" w:hAnsi="Times New Roman"/>
        </w:rPr>
        <w:t xml:space="preserve">危险区域：无论危险等级如何，事故发生地点和可能扩散的区域均为危险区域。此区域应有明显的警示标志划分，使一般人员可以排除在此区域外，而只有受到专门训练和有特殊装备的应急救援小组人员能够在此区域内进行特殊作业。凡是进入此区域人员都必须得到事故现场总指挥的授权。 </w:t>
      </w:r>
    </w:p>
    <w:p>
      <w:pPr>
        <w:pStyle w:val="53"/>
        <w:spacing w:line="360" w:lineRule="auto"/>
        <w:rPr>
          <w:rFonts w:hint="eastAsia" w:ascii="Times New Roman" w:hAnsi="Times New Roman"/>
        </w:rPr>
      </w:pPr>
      <w:r>
        <w:rPr>
          <w:rFonts w:hint="eastAsia" w:ascii="Times New Roman" w:hAnsi="Times New Roman"/>
        </w:rPr>
        <w:t>安全区域：此区域作为事故发生时的指挥和准备区域。在所有员工都需要疏散的异常情况下，须马上确定现场指挥人员和必要的专家安全的工作区域。安全区域的确定需要考虑当时的天气情况、事故的危害程度和事故发生点在生产区的位置等几个因素。可选择的地点为生产区外安全开阔地。应急疏散组听从现场指挥的安排，负责各区域的警戒及人员疏散。</w:t>
      </w:r>
    </w:p>
    <w:p>
      <w:pPr>
        <w:pStyle w:val="53"/>
        <w:spacing w:line="360" w:lineRule="auto"/>
        <w:ind w:firstLine="0" w:firstLineChars="0"/>
        <w:rPr>
          <w:rFonts w:hint="eastAsia" w:ascii="Times New Roman" w:hAnsi="Times New Roman"/>
        </w:rPr>
      </w:pPr>
      <w:r>
        <w:rPr>
          <w:rFonts w:hint="eastAsia" w:ascii="Times New Roman" w:hAnsi="Times New Roman"/>
        </w:rPr>
        <w:t>5、可能产生二次污染的处理措施</w:t>
      </w:r>
    </w:p>
    <w:p>
      <w:pPr>
        <w:pStyle w:val="53"/>
        <w:spacing w:line="360" w:lineRule="auto"/>
        <w:rPr>
          <w:rFonts w:hint="eastAsia" w:ascii="Times New Roman" w:hAnsi="Times New Roman"/>
        </w:rPr>
      </w:pPr>
      <w:r>
        <w:rPr>
          <w:rFonts w:hint="eastAsia" w:ascii="Times New Roman" w:hAnsi="Times New Roman"/>
        </w:rPr>
        <w:t>二级响应过程中产生的二次污染物为消防废水及地面冲洗废水，废水至厂区污水处理站，经厂区污水处理站处理达标后外排。</w:t>
      </w:r>
    </w:p>
    <w:p>
      <w:pPr>
        <w:pStyle w:val="4"/>
        <w:rPr>
          <w:rFonts w:hint="eastAsia"/>
          <w:lang w:val="en-US" w:eastAsia="zh-CN"/>
        </w:rPr>
      </w:pPr>
      <w:r>
        <w:rPr>
          <w:rFonts w:hint="eastAsia"/>
          <w:lang w:val="en-US" w:eastAsia="zh-CN"/>
        </w:rPr>
        <w:t>7.2.3一级响应的应急措施</w:t>
      </w:r>
    </w:p>
    <w:p>
      <w:pPr>
        <w:pStyle w:val="53"/>
        <w:spacing w:line="360" w:lineRule="auto"/>
        <w:ind w:firstLine="0" w:firstLineChars="0"/>
        <w:rPr>
          <w:rFonts w:ascii="Times New Roman" w:hAnsi="Times New Roman"/>
        </w:rPr>
      </w:pPr>
      <w:r>
        <w:rPr>
          <w:rFonts w:hint="eastAsia" w:ascii="Times New Roman" w:hAnsi="Times New Roman"/>
        </w:rPr>
        <w:t>1、应急措施</w:t>
      </w:r>
    </w:p>
    <w:p>
      <w:pPr>
        <w:pStyle w:val="53"/>
        <w:spacing w:line="360" w:lineRule="auto"/>
        <w:rPr>
          <w:rFonts w:hint="eastAsia" w:ascii="Times New Roman" w:hAnsi="Times New Roman"/>
        </w:rPr>
      </w:pPr>
      <w:r>
        <w:rPr>
          <w:rFonts w:hint="eastAsia" w:ascii="Times New Roman" w:hAnsi="Times New Roman"/>
        </w:rPr>
        <w:t>公司生产过程中使用生产设备中液体物料出现大量泄漏现象，当班人员立即通知当班领导，并及时联系公司应急办公室，有公司应急办公室联系开发区应急办，并联系消防及医疗救助，</w:t>
      </w:r>
      <w:r>
        <w:rPr>
          <w:rFonts w:ascii="Times New Roman" w:hAnsi="Times New Roman"/>
        </w:rPr>
        <w:t>迅速撤离泄漏</w:t>
      </w:r>
      <w:r>
        <w:rPr>
          <w:rFonts w:hint="eastAsia" w:ascii="Times New Roman" w:hAnsi="Times New Roman"/>
        </w:rPr>
        <w:t>生产车间</w:t>
      </w:r>
      <w:r>
        <w:rPr>
          <w:rFonts w:ascii="Times New Roman" w:hAnsi="Times New Roman"/>
        </w:rPr>
        <w:t>人员至安全区，并进行隔离，严格限制出入</w:t>
      </w:r>
      <w:r>
        <w:rPr>
          <w:rFonts w:hint="eastAsia" w:ascii="Times New Roman" w:hAnsi="Times New Roman"/>
        </w:rPr>
        <w:t>，并由应急救援小组协助消防大队进入事故现场进行处理</w:t>
      </w:r>
      <w:r>
        <w:rPr>
          <w:rFonts w:hint="eastAsia" w:ascii="Times New Roman" w:hAnsi="Times New Roman"/>
          <w:lang w:eastAsia="zh-CN"/>
        </w:rPr>
        <w:t>，同时通知污水处理部门关闭厂区雨水管网（设一个阀门）及污水管网（设一个阀门）出厂阀门</w:t>
      </w:r>
      <w:r>
        <w:rPr>
          <w:rFonts w:hint="eastAsia" w:ascii="Times New Roman" w:hAnsi="Times New Roman"/>
        </w:rPr>
        <w:t>，</w:t>
      </w:r>
      <w:r>
        <w:rPr>
          <w:rFonts w:ascii="Times New Roman" w:hAnsi="Times New Roman"/>
        </w:rPr>
        <w:t>应急处理人员戴自给正压式呼吸器，穿防护服</w:t>
      </w:r>
      <w:r>
        <w:rPr>
          <w:rFonts w:hint="eastAsia" w:ascii="Times New Roman" w:hAnsi="Times New Roman"/>
        </w:rPr>
        <w:t>，将设备中的物料转移至收集桶中，并及时对地面的液体物料进行收拢或吸附，并用水将地面冲洗干净。废水至消防废水池，并经厂区污水处理站处理达标后外排；仓库中易燃物质发生火灾后，有当班人员及时通知公司应急办公室，有公司应急办公室联系开发区应急办，并联系消防及医疗救助，，首先终止手中所有作业，发现火灾人员按报警器向厂内应急组织机构呼救请求援助和报告，并切断所有电源，火势较大不能控制时先行撤离着火点，并由应急救援小组协助消防大队进入事故现场进行处理，控制着火点，进行灭火，冷却临近储存设施或生产装置，并在保证安全情况下移出，防止火势蔓延，厂区门口用消防沙设置围堰，尽量对厂区内废水及时收拢，同时利用消防沙对厂区外纳水区域设置围堰等措施，减少废水的外排，及时收集，收集废水送至消防废水池及污水处理站缓冲池中，多余水量交由开发区污水处理站进行处理。</w:t>
      </w:r>
    </w:p>
    <w:p>
      <w:pPr>
        <w:pStyle w:val="53"/>
        <w:spacing w:line="360" w:lineRule="auto"/>
        <w:ind w:firstLine="0" w:firstLineChars="0"/>
        <w:rPr>
          <w:rFonts w:hint="eastAsia" w:ascii="Times New Roman" w:hAnsi="Times New Roman"/>
        </w:rPr>
      </w:pPr>
      <w:r>
        <w:rPr>
          <w:sz w:val="24"/>
        </w:rPr>
        <w:drawing>
          <wp:inline distT="0" distB="0" distL="114300" distR="114300">
            <wp:extent cx="5274945" cy="6294755"/>
            <wp:effectExtent l="0" t="0" r="1905" b="10795"/>
            <wp:docPr id="207" name="图片 76" descr="1574388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76" descr="1574388828(1)"/>
                    <pic:cNvPicPr>
                      <a:picLocks noChangeAspect="1"/>
                    </pic:cNvPicPr>
                  </pic:nvPicPr>
                  <pic:blipFill>
                    <a:blip r:embed="rId32"/>
                    <a:stretch>
                      <a:fillRect/>
                    </a:stretch>
                  </pic:blipFill>
                  <pic:spPr>
                    <a:xfrm>
                      <a:off x="0" y="0"/>
                      <a:ext cx="5274945" cy="6294755"/>
                    </a:xfrm>
                    <a:prstGeom prst="rect">
                      <a:avLst/>
                    </a:prstGeom>
                    <a:noFill/>
                    <a:ln>
                      <a:noFill/>
                    </a:ln>
                  </pic:spPr>
                </pic:pic>
              </a:graphicData>
            </a:graphic>
          </wp:inline>
        </w:drawing>
      </w:r>
    </w:p>
    <w:p>
      <w:pPr>
        <w:pStyle w:val="53"/>
        <w:spacing w:line="360" w:lineRule="auto"/>
        <w:ind w:firstLine="0" w:firstLineChars="0"/>
        <w:jc w:val="center"/>
        <w:rPr>
          <w:rFonts w:hint="eastAsia" w:ascii="Times New Roman" w:hAnsi="Times New Roman"/>
        </w:rPr>
      </w:pPr>
      <w:r>
        <w:rPr>
          <w:rFonts w:hint="eastAsia" w:ascii="Times New Roman" w:hAnsi="Times New Roman"/>
          <w:lang w:eastAsia="zh-CN"/>
        </w:rPr>
        <w:t>图</w:t>
      </w:r>
      <w:r>
        <w:rPr>
          <w:rFonts w:hint="eastAsia" w:ascii="Times New Roman" w:hAnsi="Times New Roman"/>
          <w:lang w:val="en-US" w:eastAsia="zh-CN"/>
        </w:rPr>
        <w:t>7.2-3   污水雨水管线图</w:t>
      </w:r>
    </w:p>
    <w:p>
      <w:pPr>
        <w:pStyle w:val="53"/>
        <w:spacing w:line="360" w:lineRule="auto"/>
        <w:ind w:firstLine="0" w:firstLineChars="0"/>
        <w:rPr>
          <w:rFonts w:hint="eastAsia" w:ascii="Times New Roman" w:hAnsi="Times New Roman"/>
        </w:rPr>
      </w:pPr>
      <w:r>
        <w:rPr>
          <w:rFonts w:hint="eastAsia" w:ascii="Times New Roman" w:hAnsi="Times New Roman"/>
        </w:rPr>
        <w:t>2、应急物资</w:t>
      </w:r>
    </w:p>
    <w:p>
      <w:pPr>
        <w:pStyle w:val="53"/>
        <w:spacing w:line="360" w:lineRule="auto"/>
        <w:ind w:left="420" w:leftChars="200" w:firstLine="0" w:firstLineChars="0"/>
        <w:rPr>
          <w:rFonts w:ascii="Times New Roman" w:hAnsi="Times New Roman"/>
        </w:rPr>
      </w:pPr>
      <w:r>
        <w:rPr>
          <w:rFonts w:hint="eastAsia" w:ascii="Times New Roman" w:hAnsi="Times New Roman"/>
        </w:rPr>
        <w:t>防护手套、防护服、正压式呼吸器、灭火器，消防水及外部救援物资等</w:t>
      </w:r>
    </w:p>
    <w:p>
      <w:pPr>
        <w:pStyle w:val="53"/>
        <w:spacing w:line="360" w:lineRule="auto"/>
        <w:ind w:firstLine="0" w:firstLineChars="0"/>
        <w:rPr>
          <w:rFonts w:hint="eastAsia" w:ascii="Times New Roman" w:hAnsi="Times New Roman"/>
        </w:rPr>
      </w:pPr>
      <w:r>
        <w:rPr>
          <w:rFonts w:hint="eastAsia" w:ascii="Times New Roman" w:hAnsi="Times New Roman"/>
        </w:rPr>
        <w:t>3、安全疏散</w:t>
      </w:r>
    </w:p>
    <w:p>
      <w:pPr>
        <w:pStyle w:val="53"/>
        <w:spacing w:line="360" w:lineRule="auto"/>
        <w:rPr>
          <w:rFonts w:hint="eastAsia" w:ascii="Times New Roman" w:hAnsi="Times New Roman"/>
        </w:rPr>
      </w:pPr>
      <w:r>
        <w:rPr>
          <w:rFonts w:hint="eastAsia" w:ascii="Times New Roman" w:hAnsi="Times New Roman"/>
        </w:rPr>
        <w:t>生产工人疏散</w:t>
      </w:r>
    </w:p>
    <w:p>
      <w:pPr>
        <w:pStyle w:val="53"/>
        <w:spacing w:line="360" w:lineRule="auto"/>
        <w:rPr>
          <w:rFonts w:hint="eastAsia" w:ascii="Times New Roman" w:hAnsi="Times New Roman"/>
        </w:rPr>
      </w:pPr>
      <w:r>
        <w:rPr>
          <w:rFonts w:hint="eastAsia" w:ascii="Times New Roman" w:hAnsi="Times New Roman"/>
        </w:rPr>
        <w:t xml:space="preserve">（1）平时所有安全通道应保持畅通； </w:t>
      </w:r>
    </w:p>
    <w:p>
      <w:pPr>
        <w:pStyle w:val="53"/>
        <w:spacing w:line="360" w:lineRule="auto"/>
        <w:rPr>
          <w:rFonts w:hint="eastAsia" w:ascii="Times New Roman" w:hAnsi="Times New Roman"/>
        </w:rPr>
      </w:pPr>
      <w:r>
        <w:rPr>
          <w:rFonts w:hint="eastAsia" w:ascii="Times New Roman" w:hAnsi="Times New Roman"/>
        </w:rPr>
        <w:t xml:space="preserve">（2）警报响起时，所有员工应尽可能关闭防火门，盖好所有附近的盛易燃物料的容器，切断正在运转的设备、关闭电源，从最近的安全出口有秩序的离开； </w:t>
      </w:r>
    </w:p>
    <w:p>
      <w:pPr>
        <w:pStyle w:val="53"/>
        <w:spacing w:line="360" w:lineRule="auto"/>
        <w:rPr>
          <w:rFonts w:hint="eastAsia" w:ascii="Times New Roman" w:hAnsi="Times New Roman"/>
        </w:rPr>
      </w:pPr>
      <w:r>
        <w:rPr>
          <w:rFonts w:hint="eastAsia" w:ascii="Times New Roman" w:hAnsi="Times New Roman"/>
        </w:rPr>
        <w:t xml:space="preserve">（3）所有人员撤离后应到指定区域报到，应急疏散组成员负责统计人数； </w:t>
      </w:r>
    </w:p>
    <w:p>
      <w:pPr>
        <w:pStyle w:val="53"/>
        <w:spacing w:line="360" w:lineRule="auto"/>
        <w:rPr>
          <w:rFonts w:hint="eastAsia" w:ascii="Times New Roman" w:hAnsi="Times New Roman"/>
        </w:rPr>
      </w:pPr>
      <w:r>
        <w:rPr>
          <w:rFonts w:hint="eastAsia" w:ascii="Times New Roman" w:hAnsi="Times New Roman"/>
        </w:rPr>
        <w:t xml:space="preserve">（4）来访者：被访问的员工负责将来宾带到自己的集合地点，并将点名结果尽快通知警卫室； </w:t>
      </w:r>
    </w:p>
    <w:p>
      <w:pPr>
        <w:pStyle w:val="53"/>
        <w:spacing w:line="360" w:lineRule="auto"/>
        <w:rPr>
          <w:rFonts w:hint="eastAsia" w:ascii="Times New Roman" w:hAnsi="Times New Roman"/>
        </w:rPr>
      </w:pPr>
      <w:r>
        <w:rPr>
          <w:rFonts w:hint="eastAsia" w:ascii="Times New Roman" w:hAnsi="Times New Roman"/>
        </w:rPr>
        <w:t>（5）警戒疏散组接到通知后应在第一时间看好风向标，确定全员疏散的撤离集合点。同时迅速赶到火灾事故现场各消防通道设置现场警戒和交通管制，禁止无关人员和车辆进入危险区域，并迅速组织撤离。</w:t>
      </w:r>
    </w:p>
    <w:p>
      <w:pPr>
        <w:pStyle w:val="53"/>
        <w:spacing w:line="360" w:lineRule="auto"/>
        <w:ind w:firstLine="0" w:firstLineChars="0"/>
        <w:rPr>
          <w:rFonts w:hint="eastAsia" w:ascii="Times New Roman" w:hAnsi="Times New Roman"/>
        </w:rPr>
      </w:pPr>
      <w:r>
        <w:drawing>
          <wp:inline distT="0" distB="0" distL="114300" distR="114300">
            <wp:extent cx="5197475" cy="2087880"/>
            <wp:effectExtent l="0" t="0" r="3175" b="7620"/>
            <wp:docPr id="208" name="图片 20" descr="1566280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 descr="1566280837(1)"/>
                    <pic:cNvPicPr>
                      <a:picLocks noChangeAspect="1"/>
                    </pic:cNvPicPr>
                  </pic:nvPicPr>
                  <pic:blipFill>
                    <a:blip r:embed="rId33"/>
                    <a:stretch>
                      <a:fillRect/>
                    </a:stretch>
                  </pic:blipFill>
                  <pic:spPr>
                    <a:xfrm>
                      <a:off x="0" y="0"/>
                      <a:ext cx="5197475" cy="2087880"/>
                    </a:xfrm>
                    <a:prstGeom prst="rect">
                      <a:avLst/>
                    </a:prstGeom>
                    <a:noFill/>
                    <a:ln>
                      <a:noFill/>
                    </a:ln>
                  </pic:spPr>
                </pic:pic>
              </a:graphicData>
            </a:graphic>
          </wp:inline>
        </w:drawing>
      </w:r>
    </w:p>
    <w:p>
      <w:pPr>
        <w:pStyle w:val="53"/>
        <w:spacing w:line="360" w:lineRule="auto"/>
        <w:jc w:val="center"/>
        <w:rPr>
          <w:rFonts w:hint="eastAsia" w:ascii="Times New Roman" w:hAnsi="Times New Roman"/>
        </w:rPr>
      </w:pPr>
      <w:r>
        <w:rPr>
          <w:rFonts w:hint="eastAsia" w:ascii="Times New Roman" w:hAnsi="Times New Roman"/>
          <w:lang w:eastAsia="zh-CN"/>
        </w:rPr>
        <w:t>图</w:t>
      </w:r>
      <w:r>
        <w:rPr>
          <w:rFonts w:hint="eastAsia" w:ascii="Times New Roman" w:hAnsi="Times New Roman"/>
          <w:lang w:val="en-US" w:eastAsia="zh-CN"/>
        </w:rPr>
        <w:t>7.2-4   车间逃生路线图</w:t>
      </w:r>
    </w:p>
    <w:p>
      <w:pPr>
        <w:pStyle w:val="53"/>
        <w:spacing w:line="360" w:lineRule="auto"/>
        <w:rPr>
          <w:rFonts w:hint="eastAsia" w:ascii="Times New Roman" w:hAnsi="Times New Roman"/>
        </w:rPr>
      </w:pPr>
      <w:r>
        <w:rPr>
          <w:rFonts w:hint="eastAsia" w:ascii="Times New Roman" w:hAnsi="Times New Roman"/>
        </w:rPr>
        <w:t>附近敏感目标疏散</w:t>
      </w:r>
    </w:p>
    <w:p>
      <w:pPr>
        <w:pStyle w:val="53"/>
        <w:spacing w:line="360" w:lineRule="auto"/>
        <w:rPr>
          <w:rFonts w:hint="eastAsia" w:ascii="Times New Roman" w:hAnsi="Times New Roman"/>
        </w:rPr>
      </w:pPr>
      <w:r>
        <w:rPr>
          <w:rFonts w:hint="eastAsia" w:ascii="Times New Roman" w:hAnsi="Times New Roman"/>
        </w:rPr>
        <w:t>当公司发出一级响应后，由通讯联络组及时通知附近居民及附近企业员工，进行疏散，根据事故当天风向疏散至上风向区域。</w:t>
      </w:r>
    </w:p>
    <w:p>
      <w:pPr>
        <w:pStyle w:val="53"/>
        <w:spacing w:line="360" w:lineRule="auto"/>
        <w:ind w:firstLine="0" w:firstLineChars="0"/>
        <w:rPr>
          <w:rFonts w:hint="eastAsia" w:ascii="Times New Roman" w:hAnsi="Times New Roman"/>
        </w:rPr>
      </w:pPr>
      <w:r>
        <mc:AlternateContent>
          <mc:Choice Requires="wps">
            <w:drawing>
              <wp:anchor distT="0" distB="0" distL="114300" distR="114300" simplePos="0" relativeHeight="251701248" behindDoc="0" locked="0" layoutInCell="1" allowOverlap="1">
                <wp:simplePos x="0" y="0"/>
                <wp:positionH relativeFrom="column">
                  <wp:posOffset>952500</wp:posOffset>
                </wp:positionH>
                <wp:positionV relativeFrom="paragraph">
                  <wp:posOffset>488315</wp:posOffset>
                </wp:positionV>
                <wp:extent cx="796925" cy="450850"/>
                <wp:effectExtent l="7620" t="8255" r="14605" b="17145"/>
                <wp:wrapNone/>
                <wp:docPr id="98" name="矩形 1003"/>
                <wp:cNvGraphicFramePr/>
                <a:graphic xmlns:a="http://schemas.openxmlformats.org/drawingml/2006/main">
                  <a:graphicData uri="http://schemas.microsoft.com/office/word/2010/wordprocessingShape">
                    <wps:wsp>
                      <wps:cNvSpPr/>
                      <wps:spPr>
                        <a:xfrm>
                          <a:off x="0" y="0"/>
                          <a:ext cx="796925" cy="450850"/>
                        </a:xfrm>
                        <a:prstGeom prst="rect">
                          <a:avLst/>
                        </a:prstGeom>
                        <a:gradFill rotWithShape="0">
                          <a:gsLst>
                            <a:gs pos="0">
                              <a:srgbClr val="0B6E38">
                                <a:alpha val="100000"/>
                              </a:srgbClr>
                            </a:gs>
                            <a:gs pos="100000">
                              <a:srgbClr val="14CD68">
                                <a:alpha val="100000"/>
                              </a:srgbClr>
                            </a:gs>
                          </a:gsLst>
                          <a:lin ang="0"/>
                          <a:tileRect/>
                        </a:gradFill>
                        <a:ln w="15875" cap="flat" cmpd="sng">
                          <a:solidFill>
                            <a:srgbClr val="00B050"/>
                          </a:solidFill>
                          <a:prstDash val="solid"/>
                          <a:miter/>
                          <a:headEnd type="none" w="med" len="med"/>
                          <a:tailEnd type="none" w="med" len="med"/>
                        </a:ln>
                      </wps:spPr>
                      <wps:txbx>
                        <w:txbxContent>
                          <w:p>
                            <w:pPr>
                              <w:rPr>
                                <w:rFonts w:hint="eastAsia"/>
                              </w:rPr>
                            </w:pPr>
                            <w:r>
                              <w:rPr>
                                <w:rFonts w:hint="eastAsia"/>
                              </w:rPr>
                              <w:t>集结地点</w:t>
                            </w:r>
                          </w:p>
                        </w:txbxContent>
                      </wps:txbx>
                      <wps:bodyPr wrap="square" upright="1"/>
                    </wps:wsp>
                  </a:graphicData>
                </a:graphic>
              </wp:anchor>
            </w:drawing>
          </mc:Choice>
          <mc:Fallback>
            <w:pict>
              <v:rect id="矩形 1003" o:spid="_x0000_s1026" o:spt="1" style="position:absolute;left:0pt;margin-left:75pt;margin-top:38.45pt;height:35.5pt;width:62.75pt;z-index:251701248;mso-width-relative:page;mso-height-relative:page;" fillcolor="#0B6E38" filled="t" stroked="t" coordsize="21600,21600" o:gfxdata="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dWYzTZAAAACgEAAA8AAAAAAAAAAQAg&#10;AAAAIgAAAGRycy9kb3ducmV2LnhtbFBLAQIUABQAAAAIAIdO4kACCGlfRgIAALgEAAAOAAAAAAAA&#10;AAEAIAAAACgBAABkcnMvZTJvRG9jLnhtbFBLBQYAAAAABgAGAFkBAADgBQAAAAA=&#10;">
                <v:fill type="gradient" on="t" color2="#14CD68" angle="90" focus="100%" focussize="0f,0f" focusposition="0f,0f">
                  <o:fill type="gradientUnscaled" v:ext="backwardCompatible"/>
                </v:fill>
                <v:stroke weight="1.25pt" color="#00B050" joinstyle="miter"/>
                <v:imagedata o:title=""/>
                <o:lock v:ext="edit" aspectratio="f"/>
                <v:textbox>
                  <w:txbxContent>
                    <w:p>
                      <w:pPr>
                        <w:rPr>
                          <w:rFonts w:hint="eastAsia"/>
                        </w:rPr>
                      </w:pPr>
                      <w:r>
                        <w:rPr>
                          <w:rFonts w:hint="eastAsia"/>
                        </w:rPr>
                        <w:t>集结地点</w:t>
                      </w:r>
                    </w:p>
                  </w:txbxContent>
                </v:textbox>
              </v:rect>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3617595</wp:posOffset>
                </wp:positionH>
                <wp:positionV relativeFrom="paragraph">
                  <wp:posOffset>1059815</wp:posOffset>
                </wp:positionV>
                <wp:extent cx="354965" cy="8890"/>
                <wp:effectExtent l="0" t="7620" r="6985" b="12065"/>
                <wp:wrapNone/>
                <wp:docPr id="96" name="直线 1002"/>
                <wp:cNvGraphicFramePr/>
                <a:graphic xmlns:a="http://schemas.openxmlformats.org/drawingml/2006/main">
                  <a:graphicData uri="http://schemas.microsoft.com/office/word/2010/wordprocessingShape">
                    <wps:wsp>
                      <wps:cNvSpPr/>
                      <wps:spPr>
                        <a:xfrm flipH="1" flipV="1">
                          <a:off x="0" y="0"/>
                          <a:ext cx="354965" cy="8890"/>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1002" o:spid="_x0000_s1026" o:spt="20" style="position:absolute;left:0pt;flip:x y;margin-left:284.85pt;margin-top:83.45pt;height:0.7pt;width:27.95pt;z-index:251700224;mso-width-relative:page;mso-height-relative:page;" filled="f" stroked="t" coordsize="21600,21600" o:gfxdata="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rrPtNsA&#10;AAALAQAADwAAAAAAAAABACAAAAAiAAAAZHJzL2Rvd25yZXYueG1sUEsBAhQAFAAAAAgAh07iQFZA&#10;GZfjAQAAqAMAAA4AAAAAAAAAAQAgAAAAKgEAAGRycy9lMm9Eb2MueG1sUEsFBgAAAAAGAAYAWQEA&#10;AH8FA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3972560</wp:posOffset>
                </wp:positionH>
                <wp:positionV relativeFrom="paragraph">
                  <wp:posOffset>1068705</wp:posOffset>
                </wp:positionV>
                <wp:extent cx="635" cy="1541145"/>
                <wp:effectExtent l="7620" t="0" r="10795" b="1905"/>
                <wp:wrapNone/>
                <wp:docPr id="95" name="直线 1001"/>
                <wp:cNvGraphicFramePr/>
                <a:graphic xmlns:a="http://schemas.openxmlformats.org/drawingml/2006/main">
                  <a:graphicData uri="http://schemas.microsoft.com/office/word/2010/wordprocessingShape">
                    <wps:wsp>
                      <wps:cNvSpPr/>
                      <wps:spPr>
                        <a:xfrm flipV="1">
                          <a:off x="0" y="0"/>
                          <a:ext cx="635" cy="1541145"/>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1001" o:spid="_x0000_s1026" o:spt="20" style="position:absolute;left:0pt;flip:y;margin-left:312.8pt;margin-top:84.15pt;height:121.35pt;width:0.05pt;z-index:251699200;mso-width-relative:page;mso-height-relative:page;" filled="f" stroked="t" coordsize="21600,21600" o:gfxdata="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3FMc82AAAAAsBAAAPAAAAAAAA&#10;AAEAIAAAACIAAABkcnMvZG93bnJldi54bWxQSwECFAAUAAAACACHTuJABpyIhNkBAACeAwAADgAA&#10;AAAAAAABACAAAAAnAQAAZHJzL2Uyb0RvYy54bWxQSwUGAAAAAAYABgBZAQAAcgU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3453130</wp:posOffset>
                </wp:positionH>
                <wp:positionV relativeFrom="paragraph">
                  <wp:posOffset>2601595</wp:posOffset>
                </wp:positionV>
                <wp:extent cx="519430" cy="635"/>
                <wp:effectExtent l="0" t="0" r="0" b="0"/>
                <wp:wrapNone/>
                <wp:docPr id="93" name="直线 1000"/>
                <wp:cNvGraphicFramePr/>
                <a:graphic xmlns:a="http://schemas.openxmlformats.org/drawingml/2006/main">
                  <a:graphicData uri="http://schemas.microsoft.com/office/word/2010/wordprocessingShape">
                    <wps:wsp>
                      <wps:cNvSpPr/>
                      <wps:spPr>
                        <a:xfrm>
                          <a:off x="0" y="0"/>
                          <a:ext cx="519430" cy="635"/>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1000" o:spid="_x0000_s1026" o:spt="20" style="position:absolute;left:0pt;margin-left:271.9pt;margin-top:204.85pt;height:0.05pt;width:40.9pt;z-index:251698176;mso-width-relative:page;mso-height-relative:page;" filled="f" stroked="t" coordsize="21600,21600" o:gfxdata="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VmfML2gAAAAsBAAAPAAAAAAAAAAEA&#10;IAAAACIAAABkcnMvZG93bnJldi54bWxQSwECFAAUAAAACACHTuJAGh0B19QBAACTAwAADgAAAAAA&#10;AAABACAAAAApAQAAZHJzL2Uyb0RvYy54bWxQSwUGAAAAAAYABgBZAQAAbwU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3462020</wp:posOffset>
                </wp:positionH>
                <wp:positionV relativeFrom="paragraph">
                  <wp:posOffset>2514600</wp:posOffset>
                </wp:positionV>
                <wp:extent cx="635" cy="86995"/>
                <wp:effectExtent l="52705" t="13335" r="60960" b="13970"/>
                <wp:wrapNone/>
                <wp:docPr id="92" name="直线 999"/>
                <wp:cNvGraphicFramePr/>
                <a:graphic xmlns:a="http://schemas.openxmlformats.org/drawingml/2006/main">
                  <a:graphicData uri="http://schemas.microsoft.com/office/word/2010/wordprocessingShape">
                    <wps:wsp>
                      <wps:cNvSpPr/>
                      <wps:spPr>
                        <a:xfrm>
                          <a:off x="0" y="0"/>
                          <a:ext cx="635" cy="86995"/>
                        </a:xfrm>
                        <a:prstGeom prst="line">
                          <a:avLst/>
                        </a:prstGeom>
                        <a:ln w="15875" cap="flat" cmpd="sng">
                          <a:solidFill>
                            <a:srgbClr val="FF0000"/>
                          </a:solidFill>
                          <a:prstDash val="solid"/>
                          <a:headEnd type="none" w="med" len="med"/>
                          <a:tailEnd type="arrow" w="med" len="med"/>
                        </a:ln>
                      </wps:spPr>
                      <wps:bodyPr upright="1"/>
                    </wps:wsp>
                  </a:graphicData>
                </a:graphic>
              </wp:anchor>
            </w:drawing>
          </mc:Choice>
          <mc:Fallback>
            <w:pict>
              <v:line id="直线 999" o:spid="_x0000_s1026" o:spt="20" style="position:absolute;left:0pt;margin-left:272.6pt;margin-top:198pt;height:6.85pt;width:0.05pt;z-index:251697152;mso-width-relative:page;mso-height-relative:page;" filled="f" stroked="t" coordsize="21600,21600" o:gfxdata="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Ozkg/vbAAAACwEAAA8AAAAAAAAA&#10;AQAgAAAAIgAAAGRycy9kb3ducmV2LnhtbFBLAQIUABQAAAAIAIdO4kBEfxUo1QEAAJIDAAAOAAAA&#10;AAAAAAEAIAAAACoBAABkcnMvZTJvRG9jLnhtbFBLBQYAAAAABgAGAFkBAABxBQAAAAA=&#10;">
                <v:fill on="f" focussize="0,0"/>
                <v:stroke weight="1.25pt" color="#FF0000" joinstyle="round" endarrow="open"/>
                <v:imagedata o:title=""/>
                <o:lock v:ext="edit" aspectratio="f"/>
              </v:lin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1998345</wp:posOffset>
                </wp:positionH>
                <wp:positionV relativeFrom="paragraph">
                  <wp:posOffset>1978025</wp:posOffset>
                </wp:positionV>
                <wp:extent cx="8890" cy="631825"/>
                <wp:effectExtent l="7620" t="0" r="21590" b="15875"/>
                <wp:wrapNone/>
                <wp:docPr id="91" name="直线 998"/>
                <wp:cNvGraphicFramePr/>
                <a:graphic xmlns:a="http://schemas.openxmlformats.org/drawingml/2006/main">
                  <a:graphicData uri="http://schemas.microsoft.com/office/word/2010/wordprocessingShape">
                    <wps:wsp>
                      <wps:cNvSpPr/>
                      <wps:spPr>
                        <a:xfrm flipV="1">
                          <a:off x="0" y="0"/>
                          <a:ext cx="8890" cy="631825"/>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998" o:spid="_x0000_s1026" o:spt="20" style="position:absolute;left:0pt;flip:y;margin-left:157.35pt;margin-top:155.75pt;height:49.75pt;width:0.7pt;z-index:251696128;mso-width-relative:page;mso-height-relative:page;" filled="f" stroked="t" coordsize="21600,21600" o:gfxdata="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LNMflvZAAAACwEAAA8AAAAA&#10;AAAAAQAgAAAAIgAAAGRycy9kb3ducmV2LnhtbFBLAQIUABQAAAAIAIdO4kBqysFE2gEAAJ0DAAAO&#10;AAAAAAAAAAEAIAAAACgBAABkcnMvZTJvRG9jLnhtbFBLBQYAAAAABgAGAFkBAAB0BQ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2015490</wp:posOffset>
                </wp:positionH>
                <wp:positionV relativeFrom="paragraph">
                  <wp:posOffset>2609850</wp:posOffset>
                </wp:positionV>
                <wp:extent cx="875030" cy="635"/>
                <wp:effectExtent l="0" t="52070" r="1270" b="61595"/>
                <wp:wrapNone/>
                <wp:docPr id="86" name="直线 997"/>
                <wp:cNvGraphicFramePr/>
                <a:graphic xmlns:a="http://schemas.openxmlformats.org/drawingml/2006/main">
                  <a:graphicData uri="http://schemas.microsoft.com/office/word/2010/wordprocessingShape">
                    <wps:wsp>
                      <wps:cNvSpPr/>
                      <wps:spPr>
                        <a:xfrm flipH="1">
                          <a:off x="0" y="0"/>
                          <a:ext cx="875030" cy="635"/>
                        </a:xfrm>
                        <a:prstGeom prst="line">
                          <a:avLst/>
                        </a:prstGeom>
                        <a:ln w="15875" cap="flat" cmpd="sng">
                          <a:solidFill>
                            <a:srgbClr val="FF0000"/>
                          </a:solidFill>
                          <a:prstDash val="solid"/>
                          <a:headEnd type="none" w="med" len="med"/>
                          <a:tailEnd type="arrow" w="med" len="med"/>
                        </a:ln>
                      </wps:spPr>
                      <wps:bodyPr upright="1"/>
                    </wps:wsp>
                  </a:graphicData>
                </a:graphic>
              </wp:anchor>
            </w:drawing>
          </mc:Choice>
          <mc:Fallback>
            <w:pict>
              <v:line id="直线 997" o:spid="_x0000_s1026" o:spt="20" style="position:absolute;left:0pt;flip:x;margin-left:158.7pt;margin-top:205.5pt;height:0.05pt;width:68.9pt;z-index:251695104;mso-width-relative:page;mso-height-relative:page;" filled="f" stroked="t" coordsize="21600,21600" o:gfxdata="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JM4TPaAAAACwEA&#10;AA8AAAAAAAAAAQAgAAAAIgAAAGRycy9kb3ducmV2LnhtbFBLAQIUABQAAAAIAIdO4kD51gZW3wEA&#10;AJ0DAAAOAAAAAAAAAAEAIAAAACkBAABkcnMvZTJvRG9jLnhtbFBLBQYAAAAABgAGAFkBAAB6BQAA&#10;AAA=&#10;">
                <v:fill on="f" focussize="0,0"/>
                <v:stroke weight="1.25pt" color="#FF0000" joinstyle="round" endarrow="open"/>
                <v:imagedata o:title=""/>
                <o:lock v:ext="edit" aspectratio="f"/>
              </v:lin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2889885</wp:posOffset>
                </wp:positionH>
                <wp:positionV relativeFrom="paragraph">
                  <wp:posOffset>2549525</wp:posOffset>
                </wp:positionV>
                <wp:extent cx="635" cy="60960"/>
                <wp:effectExtent l="0" t="0" r="0" b="0"/>
                <wp:wrapNone/>
                <wp:docPr id="85" name="直线 996"/>
                <wp:cNvGraphicFramePr/>
                <a:graphic xmlns:a="http://schemas.openxmlformats.org/drawingml/2006/main">
                  <a:graphicData uri="http://schemas.microsoft.com/office/word/2010/wordprocessingShape">
                    <wps:wsp>
                      <wps:cNvSpPr/>
                      <wps:spPr>
                        <a:xfrm flipH="1">
                          <a:off x="0" y="0"/>
                          <a:ext cx="635" cy="60960"/>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996" o:spid="_x0000_s1026" o:spt="20" style="position:absolute;left:0pt;flip:x;margin-left:227.55pt;margin-top:200.75pt;height:4.8pt;width:0.05pt;z-index:251694080;mso-width-relative:page;mso-height-relative:page;" filled="f" stroked="t" coordsize="21600,21600" o:gfxdata="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MaNoY1wAAAAsBAAAPAAAAAAAA&#10;AAEAIAAAACIAAABkcnMvZG93bnJldi54bWxQSwECFAAUAAAACACHTuJAGuBfpdoBAACbAwAADgAA&#10;AAAAAAABACAAAAAmAQAAZHJzL2Uyb0RvYy54bWxQSwUGAAAAAAYABgBZAQAAcgU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2033270</wp:posOffset>
                </wp:positionH>
                <wp:positionV relativeFrom="paragraph">
                  <wp:posOffset>1042670</wp:posOffset>
                </wp:positionV>
                <wp:extent cx="1567180" cy="8890"/>
                <wp:effectExtent l="0" t="52070" r="13970" b="53340"/>
                <wp:wrapNone/>
                <wp:docPr id="84" name="直线 995"/>
                <wp:cNvGraphicFramePr/>
                <a:graphic xmlns:a="http://schemas.openxmlformats.org/drawingml/2006/main">
                  <a:graphicData uri="http://schemas.microsoft.com/office/word/2010/wordprocessingShape">
                    <wps:wsp>
                      <wps:cNvSpPr/>
                      <wps:spPr>
                        <a:xfrm flipH="1" flipV="1">
                          <a:off x="0" y="0"/>
                          <a:ext cx="1567180" cy="8890"/>
                        </a:xfrm>
                        <a:prstGeom prst="line">
                          <a:avLst/>
                        </a:prstGeom>
                        <a:ln w="15875" cap="flat" cmpd="sng">
                          <a:solidFill>
                            <a:srgbClr val="FF0000"/>
                          </a:solidFill>
                          <a:prstDash val="solid"/>
                          <a:headEnd type="none" w="med" len="med"/>
                          <a:tailEnd type="arrow" w="med" len="med"/>
                        </a:ln>
                      </wps:spPr>
                      <wps:bodyPr upright="1"/>
                    </wps:wsp>
                  </a:graphicData>
                </a:graphic>
              </wp:anchor>
            </w:drawing>
          </mc:Choice>
          <mc:Fallback>
            <w:pict>
              <v:line id="直线 995" o:spid="_x0000_s1026" o:spt="20" style="position:absolute;left:0pt;flip:x y;margin-left:160.1pt;margin-top:82.1pt;height:0.7pt;width:123.4pt;z-index:251693056;mso-width-relative:page;mso-height-relative:page;" filled="f" stroked="t" coordsize="21600,21600" o:gfxdata="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K0Q+0jX&#10;AAAACwEAAA8AAAAAAAAAAQAgAAAAIgAAAGRycy9kb3ducmV2LnhtbFBLAQIUABQAAAAIAIdO4kDU&#10;oUfz6AEAAKkDAAAOAAAAAAAAAAEAIAAAACYBAABkcnMvZTJvRG9jLnhtbFBLBQYAAAAABgAGAFkB&#10;AACABQAAAAA=&#10;">
                <v:fill on="f" focussize="0,0"/>
                <v:stroke weight="1.25pt" color="#FF0000" joinstyle="round" endarrow="open"/>
                <v:imagedata o:title=""/>
                <o:lock v:ext="edit" aspectratio="f"/>
              </v:lin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3608705</wp:posOffset>
                </wp:positionH>
                <wp:positionV relativeFrom="paragraph">
                  <wp:posOffset>1051560</wp:posOffset>
                </wp:positionV>
                <wp:extent cx="635" cy="121285"/>
                <wp:effectExtent l="7620" t="0" r="10795" b="12065"/>
                <wp:wrapNone/>
                <wp:docPr id="83" name="直线 994"/>
                <wp:cNvGraphicFramePr/>
                <a:graphic xmlns:a="http://schemas.openxmlformats.org/drawingml/2006/main">
                  <a:graphicData uri="http://schemas.microsoft.com/office/word/2010/wordprocessingShape">
                    <wps:wsp>
                      <wps:cNvSpPr/>
                      <wps:spPr>
                        <a:xfrm flipV="1">
                          <a:off x="0" y="0"/>
                          <a:ext cx="635" cy="121285"/>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994" o:spid="_x0000_s1026" o:spt="20" style="position:absolute;left:0pt;flip:y;margin-left:284.15pt;margin-top:82.8pt;height:9.55pt;width:0.05pt;z-index:251692032;mso-width-relative:page;mso-height-relative:page;" filled="f" stroked="t" coordsize="21600,21600" o:gfxdata="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3Be5U2AAAAAsBAAAPAAAAAAAA&#10;AAEAIAAAACIAAABkcnMvZG93bnJldi54bWxQSwECFAAUAAAACACHTuJA5MFpANkBAACcAwAADgAA&#10;AAAAAAABACAAAAAnAQAAZHJzL2Uyb0RvYy54bWxQSwUGAAAAAAYABgBZAQAAcgU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1747520</wp:posOffset>
                </wp:positionH>
                <wp:positionV relativeFrom="paragraph">
                  <wp:posOffset>774065</wp:posOffset>
                </wp:positionV>
                <wp:extent cx="259715" cy="635"/>
                <wp:effectExtent l="0" t="52070" r="6985" b="61595"/>
                <wp:wrapNone/>
                <wp:docPr id="80" name="直线 993"/>
                <wp:cNvGraphicFramePr/>
                <a:graphic xmlns:a="http://schemas.openxmlformats.org/drawingml/2006/main">
                  <a:graphicData uri="http://schemas.microsoft.com/office/word/2010/wordprocessingShape">
                    <wps:wsp>
                      <wps:cNvSpPr/>
                      <wps:spPr>
                        <a:xfrm flipH="1">
                          <a:off x="0" y="0"/>
                          <a:ext cx="259715" cy="635"/>
                        </a:xfrm>
                        <a:prstGeom prst="line">
                          <a:avLst/>
                        </a:prstGeom>
                        <a:ln w="15875" cap="flat" cmpd="sng">
                          <a:solidFill>
                            <a:srgbClr val="FF0000"/>
                          </a:solidFill>
                          <a:prstDash val="solid"/>
                          <a:headEnd type="none" w="med" len="med"/>
                          <a:tailEnd type="arrow" w="med" len="med"/>
                        </a:ln>
                      </wps:spPr>
                      <wps:bodyPr upright="1"/>
                    </wps:wsp>
                  </a:graphicData>
                </a:graphic>
              </wp:anchor>
            </w:drawing>
          </mc:Choice>
          <mc:Fallback>
            <w:pict>
              <v:line id="直线 993" o:spid="_x0000_s1026" o:spt="20" style="position:absolute;left:0pt;flip:x;margin-left:137.6pt;margin-top:60.95pt;height:0.05pt;width:20.45pt;z-index:251691008;mso-width-relative:page;mso-height-relative:page;" filled="f" stroked="t" coordsize="21600,21600" o:gfxdata="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n9R3+2QAAAAsBAAAP&#10;AAAAAAAAAAEAIAAAACIAAABkcnMvZG93bnJldi54bWxQSwECFAAUAAAACACHTuJAxYJ6w94BAACd&#10;AwAADgAAAAAAAAABACAAAAAoAQAAZHJzL2Uyb0RvYy54bWxQSwUGAAAAAAYABgBZAQAAeAUAAAAA&#10;">
                <v:fill on="f" focussize="0,0"/>
                <v:stroke weight="1.25pt" color="#FF0000" joinstyle="round" endarrow="open"/>
                <v:imagedata o:title=""/>
                <o:lock v:ext="edit" aspectratio="f"/>
              </v:lin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2007235</wp:posOffset>
                </wp:positionH>
                <wp:positionV relativeFrom="paragraph">
                  <wp:posOffset>774065</wp:posOffset>
                </wp:positionV>
                <wp:extent cx="635" cy="1203960"/>
                <wp:effectExtent l="7620" t="0" r="10795" b="15240"/>
                <wp:wrapNone/>
                <wp:docPr id="72" name="直线 992"/>
                <wp:cNvGraphicFramePr/>
                <a:graphic xmlns:a="http://schemas.openxmlformats.org/drawingml/2006/main">
                  <a:graphicData uri="http://schemas.microsoft.com/office/word/2010/wordprocessingShape">
                    <wps:wsp>
                      <wps:cNvSpPr/>
                      <wps:spPr>
                        <a:xfrm flipV="1">
                          <a:off x="0" y="0"/>
                          <a:ext cx="635" cy="1203960"/>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992" o:spid="_x0000_s1026" o:spt="20" style="position:absolute;left:0pt;flip:y;margin-left:158.05pt;margin-top:60.95pt;height:94.8pt;width:0.05pt;z-index:251689984;mso-width-relative:page;mso-height-relative:page;" filled="f" stroked="t" coordsize="21600,21600" o:gfxdata="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6dFPv1wAAAAsBAAAPAAAA&#10;AAAAAAEAIAAAACIAAABkcnMvZG93bnJldi54bWxQSwECFAAUAAAACACHTuJADVD8AN0BAACdAwAA&#10;DgAAAAAAAAABACAAAAAmAQAAZHJzL2Uyb0RvYy54bWxQSwUGAAAAAAYABgBZAQAAdQU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1824990</wp:posOffset>
                </wp:positionH>
                <wp:positionV relativeFrom="paragraph">
                  <wp:posOffset>1986915</wp:posOffset>
                </wp:positionV>
                <wp:extent cx="164465" cy="8255"/>
                <wp:effectExtent l="635" t="7620" r="6350" b="12700"/>
                <wp:wrapNone/>
                <wp:docPr id="69" name="直线 991"/>
                <wp:cNvGraphicFramePr/>
                <a:graphic xmlns:a="http://schemas.openxmlformats.org/drawingml/2006/main">
                  <a:graphicData uri="http://schemas.microsoft.com/office/word/2010/wordprocessingShape">
                    <wps:wsp>
                      <wps:cNvSpPr/>
                      <wps:spPr>
                        <a:xfrm flipV="1">
                          <a:off x="0" y="0"/>
                          <a:ext cx="164465" cy="8255"/>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991" o:spid="_x0000_s1026" o:spt="20" style="position:absolute;left:0pt;flip:y;margin-left:143.7pt;margin-top:156.45pt;height:0.65pt;width:12.95pt;z-index:251688960;mso-width-relative:page;mso-height-relative:page;" filled="f" stroked="t" coordsize="21600,21600" o:gfxdata="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AAxAFtkAAAALAQAADwAAAAAA&#10;AAABACAAAAAiAAAAZHJzL2Rvd25yZXYueG1sUEsBAhQAFAAAAAgAh07iQB+/LOLZAQAAnQMAAA4A&#10;AAAAAAAAAQAgAAAAKAEAAGRycy9lMm9Eb2MueG1sUEsFBgAAAAAGAAYAWQEAAHMFA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2188845</wp:posOffset>
                </wp:positionH>
                <wp:positionV relativeFrom="paragraph">
                  <wp:posOffset>1501775</wp:posOffset>
                </wp:positionV>
                <wp:extent cx="727710" cy="718820"/>
                <wp:effectExtent l="7620" t="7620" r="26670" b="16510"/>
                <wp:wrapNone/>
                <wp:docPr id="68" name="矩形 990"/>
                <wp:cNvGraphicFramePr/>
                <a:graphic xmlns:a="http://schemas.openxmlformats.org/drawingml/2006/main">
                  <a:graphicData uri="http://schemas.microsoft.com/office/word/2010/wordprocessingShape">
                    <wps:wsp>
                      <wps:cNvSpPr/>
                      <wps:spPr>
                        <a:xfrm>
                          <a:off x="0" y="0"/>
                          <a:ext cx="727710" cy="718820"/>
                        </a:xfrm>
                        <a:prstGeom prst="rect">
                          <a:avLst/>
                        </a:prstGeom>
                        <a:noFill/>
                        <a:ln w="15875" cap="flat" cmpd="sng">
                          <a:solidFill>
                            <a:srgbClr val="FF0000"/>
                          </a:solidFill>
                          <a:prstDash val="solid"/>
                          <a:miter/>
                          <a:headEnd type="none" w="med" len="med"/>
                          <a:tailEnd type="none" w="med" len="med"/>
                        </a:ln>
                      </wps:spPr>
                      <wps:bodyPr wrap="square" upright="1"/>
                    </wps:wsp>
                  </a:graphicData>
                </a:graphic>
              </wp:anchor>
            </w:drawing>
          </mc:Choice>
          <mc:Fallback>
            <w:pict>
              <v:rect id="矩形 990" o:spid="_x0000_s1026" o:spt="1" style="position:absolute;left:0pt;margin-left:172.35pt;margin-top:118.25pt;height:56.6pt;width:57.3pt;z-index:251687936;mso-width-relative:page;mso-height-relative:page;" filled="f" stroked="t" coordsize="21600,21600" o:gfxdata="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K&#10;3DNZ2QAAAAsBAAAPAAAAAAAAAAEAIAAAACIAAABkcnMvZG93bnJldi54bWxQSwECFAAUAAAACACH&#10;TuJAlY2diuoBAAC4AwAADgAAAAAAAAABACAAAAAoAQAAZHJzL2Uyb0RvYy54bWxQSwUGAAAAAAYA&#10;BgBZAQAAhAUAAAAA&#10;">
                <v:fill on="f" focussize="0,0"/>
                <v:stroke weight="1.25pt" color="#FF0000" joinstyle="miter"/>
                <v:imagedata o:title=""/>
                <o:lock v:ext="edit" aspectratio="f"/>
              </v:rect>
            </w:pict>
          </mc:Fallback>
        </mc:AlternateContent>
      </w:r>
      <w:r>
        <w:rPr>
          <w:rFonts w:hint="eastAsia" w:ascii="Times New Roman" w:hAnsi="Times New Roman"/>
        </w:rPr>
        <w:drawing>
          <wp:inline distT="0" distB="0" distL="114300" distR="114300">
            <wp:extent cx="5278120" cy="3552825"/>
            <wp:effectExtent l="0" t="0" r="17780" b="9525"/>
            <wp:docPr id="209" name="图片 23" descr="15698367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3" descr="1569836763(1)"/>
                    <pic:cNvPicPr>
                      <a:picLocks noChangeAspect="1"/>
                    </pic:cNvPicPr>
                  </pic:nvPicPr>
                  <pic:blipFill>
                    <a:blip r:embed="rId34"/>
                    <a:stretch>
                      <a:fillRect/>
                    </a:stretch>
                  </pic:blipFill>
                  <pic:spPr>
                    <a:xfrm>
                      <a:off x="0" y="0"/>
                      <a:ext cx="5278120" cy="3552825"/>
                    </a:xfrm>
                    <a:prstGeom prst="rect">
                      <a:avLst/>
                    </a:prstGeom>
                    <a:noFill/>
                    <a:ln>
                      <a:noFill/>
                    </a:ln>
                  </pic:spPr>
                </pic:pic>
              </a:graphicData>
            </a:graphic>
          </wp:inline>
        </w:drawing>
      </w:r>
    </w:p>
    <w:p>
      <w:pPr>
        <w:pStyle w:val="53"/>
        <w:spacing w:line="360" w:lineRule="auto"/>
        <w:ind w:firstLine="0" w:firstLineChars="0"/>
        <w:jc w:val="center"/>
        <w:rPr>
          <w:rFonts w:hint="eastAsia" w:ascii="Times New Roman" w:hAnsi="Times New Roman"/>
        </w:rPr>
      </w:pPr>
      <w:r>
        <w:rPr>
          <w:rFonts w:hint="eastAsia" w:ascii="Times New Roman" w:hAnsi="Times New Roman"/>
          <w:lang w:eastAsia="zh-CN"/>
        </w:rPr>
        <w:t>图</w:t>
      </w:r>
      <w:r>
        <w:rPr>
          <w:rFonts w:hint="eastAsia" w:ascii="Times New Roman" w:hAnsi="Times New Roman"/>
          <w:lang w:val="en-US" w:eastAsia="zh-CN"/>
        </w:rPr>
        <w:t>7.2-5   厂外逃生路线及集结地点图</w:t>
      </w:r>
    </w:p>
    <w:p>
      <w:pPr>
        <w:pStyle w:val="53"/>
        <w:spacing w:line="360" w:lineRule="auto"/>
        <w:ind w:firstLine="0" w:firstLineChars="0"/>
        <w:rPr>
          <w:rFonts w:hint="eastAsia" w:ascii="Times New Roman" w:hAnsi="Times New Roman"/>
        </w:rPr>
      </w:pPr>
      <w:r>
        <w:rPr>
          <w:rFonts w:hint="eastAsia" w:ascii="Times New Roman" w:hAnsi="Times New Roman"/>
        </w:rPr>
        <w:t xml:space="preserve">4、危险区隔离 </w:t>
      </w:r>
    </w:p>
    <w:p>
      <w:pPr>
        <w:pStyle w:val="53"/>
        <w:spacing w:line="360" w:lineRule="auto"/>
        <w:rPr>
          <w:rFonts w:hint="eastAsia" w:ascii="Times New Roman" w:hAnsi="Times New Roman"/>
        </w:rPr>
      </w:pPr>
      <w:r>
        <w:rPr>
          <w:rFonts w:hint="eastAsia" w:ascii="Times New Roman" w:hAnsi="Times New Roman"/>
        </w:rPr>
        <w:t xml:space="preserve">确定事故发生时现场区域的划分以确保救援人员和撤离人员都能够处于一个相对安全的活动范围。各区域将由警示带加以分割，并用警示牌作为提示标志。 </w:t>
      </w:r>
    </w:p>
    <w:p>
      <w:pPr>
        <w:pStyle w:val="53"/>
        <w:spacing w:line="360" w:lineRule="auto"/>
        <w:rPr>
          <w:rFonts w:hint="eastAsia" w:ascii="Times New Roman" w:hAnsi="Times New Roman"/>
        </w:rPr>
      </w:pPr>
      <w:r>
        <w:rPr>
          <w:rFonts w:hint="eastAsia" w:ascii="Times New Roman" w:hAnsi="Times New Roman"/>
        </w:rPr>
        <w:t xml:space="preserve">危险区域：无论危险等级如何，事故发生地点和可能扩散的区域均为危险区域。此区域应有明显的警示标志划分，使一般人员可以排除在此区域外，而只有受到专门训练和有特殊装备的应急救援小组人员能够在此区域内进行特殊作业。凡是进入此区域人员都必须得到事故现场总指挥的授权。 </w:t>
      </w:r>
    </w:p>
    <w:p>
      <w:pPr>
        <w:pStyle w:val="53"/>
        <w:spacing w:line="360" w:lineRule="auto"/>
        <w:rPr>
          <w:rFonts w:hint="eastAsia" w:ascii="Times New Roman" w:hAnsi="Times New Roman"/>
        </w:rPr>
      </w:pPr>
      <w:r>
        <w:rPr>
          <w:rFonts w:hint="eastAsia" w:ascii="Times New Roman" w:hAnsi="Times New Roman"/>
        </w:rPr>
        <w:t>安全区域：此区域作为事故发生时的指挥和准备区域。在所有员工都需要疏散的异常情况下，须马上确定现场指挥人员和必要的专家安全的工作区域。安全区域的确定需要考虑当时的天气情况、事故的危害程度和事故发生点在生产区的位置等几个因素。可选择的地点为生产区外安全开阔地。应急疏散组听从现场指挥的安排，负责各区域的警戒及人员疏散。</w:t>
      </w:r>
    </w:p>
    <w:p>
      <w:pPr>
        <w:pStyle w:val="53"/>
        <w:spacing w:line="360" w:lineRule="auto"/>
        <w:ind w:firstLine="0" w:firstLineChars="0"/>
        <w:rPr>
          <w:rFonts w:hint="eastAsia" w:ascii="Times New Roman" w:hAnsi="Times New Roman"/>
        </w:rPr>
      </w:pPr>
      <w:r>
        <w:rPr>
          <w:rFonts w:hint="eastAsia" w:ascii="Times New Roman" w:hAnsi="Times New Roman"/>
        </w:rPr>
        <w:t>5、可能产生二次污染的处理措施</w:t>
      </w:r>
    </w:p>
    <w:p>
      <w:pPr>
        <w:pStyle w:val="53"/>
        <w:spacing w:line="360" w:lineRule="auto"/>
        <w:rPr>
          <w:rFonts w:hint="eastAsia" w:ascii="Times New Roman" w:hAnsi="Times New Roman"/>
        </w:rPr>
      </w:pPr>
      <w:r>
        <w:rPr>
          <w:rFonts w:hint="eastAsia" w:ascii="Times New Roman" w:hAnsi="Times New Roman"/>
        </w:rPr>
        <w:t>一级响应过程中产生的二次污染物为消防废水及地面冲洗废水，厂区外废水进行收集，并通过槽车运输至污水处理站进行处理，厂区内废水及时收拢，至消防废水池及污水处理站缓冲池中，多余水量交由开发区污水处理站进行处理。</w:t>
      </w:r>
    </w:p>
    <w:p>
      <w:pPr>
        <w:pStyle w:val="3"/>
      </w:pPr>
      <w:bookmarkStart w:id="102" w:name="_Toc28453"/>
      <w:r>
        <w:rPr>
          <w:lang w:val="en-US" w:eastAsia="zh-CN"/>
        </w:rPr>
        <w:t xml:space="preserve">7.3 </w:t>
      </w:r>
      <w:r>
        <w:rPr>
          <w:rFonts w:hint="eastAsia"/>
          <w:lang w:val="en-US" w:eastAsia="zh-CN"/>
        </w:rPr>
        <w:t>应急设施及应急物资的启用程序</w:t>
      </w:r>
      <w:bookmarkEnd w:id="102"/>
      <w:r>
        <w:rPr>
          <w:rFonts w:hint="eastAsia"/>
          <w:lang w:val="en-US" w:eastAsia="zh-CN"/>
        </w:rPr>
        <w:t xml:space="preserve"> </w:t>
      </w:r>
    </w:p>
    <w:p>
      <w:pPr>
        <w:pStyle w:val="53"/>
        <w:spacing w:line="360" w:lineRule="auto"/>
        <w:rPr>
          <w:rFonts w:hint="eastAsia" w:ascii="Times New Roman" w:hAnsi="Times New Roman"/>
        </w:rPr>
      </w:pPr>
      <w:r>
        <w:rPr>
          <w:rFonts w:hint="eastAsia" w:ascii="Times New Roman" w:hAnsi="Times New Roman"/>
        </w:rPr>
        <w:t>应急预案启动后，应急救援指挥中心指挥应急处置专业队伍赴现场处理，根据现场事故情况启用应急设备和物资，每个涉及风险物质使用工序内均设置有应急物资。</w:t>
      </w:r>
    </w:p>
    <w:p>
      <w:pPr>
        <w:pStyle w:val="3"/>
        <w:rPr>
          <w:lang w:val="en-US" w:eastAsia="zh-CN"/>
        </w:rPr>
      </w:pPr>
      <w:bookmarkStart w:id="103" w:name="_Toc16442"/>
      <w:r>
        <w:rPr>
          <w:lang w:val="en-US" w:eastAsia="zh-CN"/>
        </w:rPr>
        <w:t xml:space="preserve">7.4 </w:t>
      </w:r>
      <w:r>
        <w:rPr>
          <w:rFonts w:hint="eastAsia"/>
          <w:lang w:val="en-US" w:eastAsia="zh-CN"/>
        </w:rPr>
        <w:t>抢险、处置及控制措施</w:t>
      </w:r>
      <w:bookmarkEnd w:id="103"/>
      <w:r>
        <w:rPr>
          <w:rFonts w:hint="eastAsia"/>
          <w:lang w:val="en-US" w:eastAsia="zh-CN"/>
        </w:rPr>
        <w:t xml:space="preserve"> </w:t>
      </w:r>
    </w:p>
    <w:p>
      <w:pPr>
        <w:pStyle w:val="4"/>
      </w:pPr>
      <w:r>
        <w:rPr>
          <w:lang w:val="en-US" w:eastAsia="zh-CN"/>
        </w:rPr>
        <w:t xml:space="preserve">7.4.1 </w:t>
      </w:r>
      <w:r>
        <w:rPr>
          <w:rFonts w:hint="eastAsia"/>
          <w:lang w:val="en-US" w:eastAsia="zh-CN"/>
        </w:rPr>
        <w:t>应急抢险、处置队伍的调度</w:t>
      </w:r>
    </w:p>
    <w:p>
      <w:pPr>
        <w:pStyle w:val="53"/>
        <w:spacing w:line="360" w:lineRule="auto"/>
        <w:rPr>
          <w:rFonts w:hint="eastAsia" w:ascii="Times New Roman" w:hAnsi="Times New Roman"/>
        </w:rPr>
      </w:pPr>
      <w:r>
        <w:rPr>
          <w:rFonts w:hint="eastAsia" w:ascii="Times New Roman" w:hAnsi="Times New Roman"/>
        </w:rPr>
        <w:t>（1）发生现场级事故时，</w:t>
      </w:r>
      <w:r>
        <w:rPr>
          <w:rFonts w:hint="eastAsia" w:ascii="Times New Roman" w:hAnsi="Times New Roman"/>
          <w:lang w:eastAsia="zh-CN"/>
        </w:rPr>
        <w:t>车间现场人员紧急组成救援队伍，对车间事故进行前期处置，同时联系企业应急办公室，有应急办公室通知其他车间工作人员，其他车间部分人员迅速进入事故车间参加救援，剩余人员在应急办公室指挥下进行生产或者停机，同时后勤保障组对厂区内的应急物资进行调配，医疗救护、通信联络、警戒疏散组紧急集合，做好事故的后勤保障工作。</w:t>
      </w:r>
    </w:p>
    <w:p>
      <w:pPr>
        <w:pStyle w:val="53"/>
        <w:spacing w:line="360" w:lineRule="auto"/>
        <w:rPr>
          <w:rFonts w:hint="eastAsia" w:ascii="Times New Roman" w:hAnsi="Times New Roman"/>
        </w:rPr>
      </w:pPr>
      <w:r>
        <w:rPr>
          <w:rFonts w:hint="eastAsia" w:ascii="Times New Roman" w:hAnsi="Times New Roman"/>
        </w:rPr>
        <w:t>（</w:t>
      </w:r>
      <w:r>
        <w:rPr>
          <w:rFonts w:ascii="Times New Roman" w:hAnsi="Times New Roman"/>
        </w:rPr>
        <w:t>2</w:t>
      </w:r>
      <w:r>
        <w:rPr>
          <w:rFonts w:hint="eastAsia" w:ascii="Times New Roman" w:hAnsi="Times New Roman"/>
        </w:rPr>
        <w:t>）发生企业级事故时，</w:t>
      </w:r>
      <w:r>
        <w:rPr>
          <w:rFonts w:hint="eastAsia" w:ascii="Times New Roman" w:hAnsi="Times New Roman"/>
          <w:lang w:eastAsia="zh-CN"/>
        </w:rPr>
        <w:t>车间现场人员紧急组成救援队伍，对车间事故进行前期处置，同时联系企业应急办公室，应急办公室人员及时联系其他生产部门紧急停机，后勤保障组、医疗救护、通信联络、警戒疏散组并按照预案人员分配情况及时集合，后勤保障组对厂区内的应急物资紧急调配，警戒疏散组及时拉起防护线，限制出入，并对厂区内的人员紧急疏散，通信联络组及时联系周边企业进行协同应急及紧急疏散，医疗救护组将所需医药准备齐全，对受伤人员进行医疗救护。</w:t>
      </w:r>
      <w:r>
        <w:rPr>
          <w:rFonts w:hint="eastAsia" w:ascii="Times New Roman" w:hAnsi="Times New Roman"/>
        </w:rPr>
        <w:t xml:space="preserve"> </w:t>
      </w:r>
    </w:p>
    <w:p>
      <w:pPr>
        <w:pStyle w:val="53"/>
        <w:spacing w:line="360" w:lineRule="auto"/>
        <w:rPr>
          <w:rFonts w:hint="eastAsia" w:ascii="Times New Roman" w:hAnsi="Times New Roman"/>
        </w:rPr>
      </w:pPr>
      <w:r>
        <w:rPr>
          <w:rFonts w:hint="eastAsia" w:ascii="Times New Roman" w:hAnsi="Times New Roman"/>
        </w:rPr>
        <w:t>（</w:t>
      </w:r>
      <w:r>
        <w:rPr>
          <w:rFonts w:ascii="Times New Roman" w:hAnsi="Times New Roman"/>
        </w:rPr>
        <w:t>3</w:t>
      </w:r>
      <w:r>
        <w:rPr>
          <w:rFonts w:hint="eastAsia" w:ascii="Times New Roman" w:hAnsi="Times New Roman"/>
        </w:rPr>
        <w:t xml:space="preserve">）应急人员至少两人以上同行，根据防护等级按标准配备相应防护器具，携带应急抢险器具应沿上风向进入事故现场。进入现场后，由值班主管或现场应急指挥人员统一指挥，开展救援、撤离工作。 </w:t>
      </w:r>
    </w:p>
    <w:p>
      <w:pPr>
        <w:pStyle w:val="53"/>
        <w:spacing w:line="360" w:lineRule="auto"/>
        <w:rPr>
          <w:rFonts w:hint="eastAsia" w:ascii="Times New Roman" w:hAnsi="Times New Roman"/>
        </w:rPr>
      </w:pPr>
      <w:r>
        <w:rPr>
          <w:rFonts w:hint="eastAsia" w:ascii="Times New Roman" w:hAnsi="Times New Roman"/>
        </w:rPr>
        <w:t>（</w:t>
      </w:r>
      <w:r>
        <w:rPr>
          <w:rFonts w:ascii="Times New Roman" w:hAnsi="Times New Roman"/>
        </w:rPr>
        <w:t>4</w:t>
      </w:r>
      <w:r>
        <w:rPr>
          <w:rFonts w:hint="eastAsia" w:ascii="Times New Roman" w:hAnsi="Times New Roman"/>
        </w:rPr>
        <w:t xml:space="preserve">）发生紧急事故需外部支援时，由公司应急领导小组总指挥安排应急通讯组报告政府机关，由外部救援机构进入现场抢救，应急领导小组根据外部救援机构的要求安排后勤保障组调用应急物质。 </w:t>
      </w:r>
    </w:p>
    <w:p>
      <w:pPr>
        <w:pStyle w:val="4"/>
        <w:rPr>
          <w:rFonts w:hint="eastAsia"/>
          <w:lang w:val="en-US" w:eastAsia="zh-CN"/>
        </w:rPr>
      </w:pPr>
      <w:r>
        <w:rPr>
          <w:lang w:val="en-US" w:eastAsia="zh-CN"/>
        </w:rPr>
        <w:t xml:space="preserve">7.4.2 </w:t>
      </w:r>
      <w:r>
        <w:rPr>
          <w:rFonts w:hint="eastAsia"/>
          <w:lang w:val="en-US" w:eastAsia="zh-CN"/>
        </w:rPr>
        <w:t xml:space="preserve">抢险、处置方式、方法及人员的防护、监护措施 </w:t>
      </w:r>
    </w:p>
    <w:p>
      <w:pPr>
        <w:pStyle w:val="53"/>
        <w:spacing w:line="360" w:lineRule="auto"/>
        <w:rPr>
          <w:rFonts w:hint="eastAsia" w:ascii="Times New Roman" w:hAnsi="Times New Roman" w:eastAsia="宋体"/>
          <w:lang w:eastAsia="zh-CN"/>
        </w:rPr>
      </w:pPr>
      <w:r>
        <w:rPr>
          <w:rFonts w:hint="eastAsia" w:ascii="Times New Roman" w:hAnsi="Times New Roman"/>
        </w:rPr>
        <w:t xml:space="preserve">应急处置专业队伍到达现场后，根据应急总指挥的要求展开抢险和处置。进入现场时，应急人员应注意安全防护，配备必要的防护装备。发生化学品泄漏事故时，进行现场处理的应急人员根据泄漏物质的 </w:t>
      </w:r>
      <w:r>
        <w:rPr>
          <w:rFonts w:ascii="Times New Roman" w:hAnsi="Times New Roman"/>
        </w:rPr>
        <w:t xml:space="preserve">MSDS </w:t>
      </w:r>
      <w:r>
        <w:rPr>
          <w:rFonts w:hint="eastAsia" w:ascii="Times New Roman" w:hAnsi="Times New Roman"/>
        </w:rPr>
        <w:t>确定配置防护器具，如有需要则戴上防毒面具和防护手套。发生火灾爆事故时，应急消防人员须穿戴适当的防护设备（防护服）和带有保护整个面部的正压自给式呼吸装置。应急处理时严禁单独行动。</w:t>
      </w:r>
      <w:r>
        <w:rPr>
          <w:rFonts w:hint="eastAsia" w:ascii="Times New Roman" w:hAnsi="Times New Roman"/>
          <w:lang w:eastAsia="zh-CN"/>
        </w:rPr>
        <w:t>防护物资的调配由后勤保障组完成。</w:t>
      </w:r>
    </w:p>
    <w:p>
      <w:pPr>
        <w:pStyle w:val="53"/>
        <w:spacing w:line="360" w:lineRule="auto"/>
        <w:rPr>
          <w:rFonts w:hint="eastAsia" w:ascii="Times New Roman" w:hAnsi="Times New Roman"/>
        </w:rPr>
      </w:pPr>
      <w:r>
        <w:rPr>
          <w:rFonts w:hint="eastAsia" w:ascii="Times New Roman" w:hAnsi="Times New Roman"/>
        </w:rPr>
        <w:t>当发生厂内一级应急响应时，应在政府及其有关部门介入后，企业按照政府部门的应急要求进行内部指挥协调、配合处置、参与应急保障，同时明确工作任务和责任人</w:t>
      </w:r>
      <w:r>
        <w:rPr>
          <w:rFonts w:hint="eastAsia" w:ascii="Times New Roman" w:hAnsi="Times New Roman"/>
          <w:lang w:eastAsia="zh-CN"/>
        </w:rPr>
        <w:t>，并同时联系周边企业进行联合应急</w:t>
      </w:r>
      <w:r>
        <w:rPr>
          <w:rFonts w:hint="eastAsia" w:ascii="Times New Roman" w:hAnsi="Times New Roman"/>
        </w:rPr>
        <w:t>。</w:t>
      </w:r>
    </w:p>
    <w:p>
      <w:pPr>
        <w:pStyle w:val="4"/>
        <w:rPr>
          <w:lang w:val="en-US" w:eastAsia="zh-CN"/>
        </w:rPr>
      </w:pPr>
      <w:r>
        <w:rPr>
          <w:lang w:val="en-US" w:eastAsia="zh-CN"/>
        </w:rPr>
        <w:t xml:space="preserve">7.4.3 </w:t>
      </w:r>
      <w:r>
        <w:rPr>
          <w:rFonts w:hint="eastAsia"/>
          <w:lang w:val="en-US" w:eastAsia="zh-CN"/>
        </w:rPr>
        <w:t xml:space="preserve">现场实时监测及异常情况下抢险人员的撤离条件、方法 </w:t>
      </w:r>
    </w:p>
    <w:p>
      <w:pPr>
        <w:pStyle w:val="53"/>
        <w:spacing w:line="360" w:lineRule="auto"/>
        <w:rPr>
          <w:rFonts w:hint="eastAsia" w:ascii="Times New Roman" w:hAnsi="Times New Roman"/>
        </w:rPr>
      </w:pPr>
      <w:r>
        <w:rPr>
          <w:rFonts w:hint="eastAsia" w:ascii="Times New Roman" w:hAnsi="Times New Roman"/>
        </w:rPr>
        <w:t xml:space="preserve">发生下列情况，抢险人员应紧急撤离，并报告应急指挥部：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1</w:t>
      </w:r>
      <w:r>
        <w:rPr>
          <w:rFonts w:hint="eastAsia" w:ascii="Times New Roman" w:hAnsi="Times New Roman"/>
          <w:lang w:eastAsia="zh-CN"/>
        </w:rPr>
        <w:t>）</w:t>
      </w:r>
      <w:r>
        <w:rPr>
          <w:rFonts w:hint="eastAsia" w:ascii="Times New Roman" w:hAnsi="Times New Roman"/>
        </w:rPr>
        <w:t xml:space="preserve">个体防护装备已经损坏时；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2</w:t>
      </w:r>
      <w:r>
        <w:rPr>
          <w:rFonts w:hint="eastAsia" w:ascii="Times New Roman" w:hAnsi="Times New Roman"/>
          <w:lang w:eastAsia="zh-CN"/>
        </w:rPr>
        <w:t>）</w:t>
      </w:r>
      <w:r>
        <w:rPr>
          <w:rFonts w:hint="eastAsia" w:ascii="Times New Roman" w:hAnsi="Times New Roman"/>
        </w:rPr>
        <w:t xml:space="preserve">事故现场或建筑物发出异响时；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3</w:t>
      </w:r>
      <w:r>
        <w:rPr>
          <w:rFonts w:hint="eastAsia" w:ascii="Times New Roman" w:hAnsi="Times New Roman"/>
          <w:lang w:eastAsia="zh-CN"/>
        </w:rPr>
        <w:t>）</w:t>
      </w:r>
      <w:r>
        <w:rPr>
          <w:rFonts w:hint="eastAsia" w:ascii="Times New Roman" w:hAnsi="Times New Roman"/>
        </w:rPr>
        <w:t xml:space="preserve">发生突然性的剧烈爆炸，危及到自身生命安全。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4</w:t>
      </w:r>
      <w:r>
        <w:rPr>
          <w:rFonts w:hint="eastAsia" w:ascii="Times New Roman" w:hAnsi="Times New Roman"/>
          <w:lang w:eastAsia="zh-CN"/>
        </w:rPr>
        <w:t>）</w:t>
      </w:r>
      <w:r>
        <w:rPr>
          <w:rFonts w:hint="eastAsia" w:ascii="Times New Roman" w:hAnsi="Times New Roman"/>
        </w:rPr>
        <w:t>总指挥认为的其它有严重威胁救援处置人员安全健康的情况下。</w:t>
      </w:r>
    </w:p>
    <w:p>
      <w:pPr>
        <w:pStyle w:val="53"/>
        <w:spacing w:line="360" w:lineRule="auto"/>
        <w:rPr>
          <w:rFonts w:hint="eastAsia" w:ascii="Times New Roman" w:hAnsi="Times New Roman"/>
        </w:rPr>
      </w:pPr>
      <w:r>
        <w:rPr>
          <w:rFonts w:hint="eastAsia" w:ascii="Times New Roman" w:hAnsi="Times New Roman"/>
          <w:lang w:eastAsia="zh-CN"/>
        </w:rPr>
        <w:t>发生上述情况的抢险人员，按照各生产区逃生路线图及时撤离出事故现场，有医疗救护人员检查抢险人员身体健康状况，并及时对受伤人员进行救护。</w:t>
      </w:r>
      <w:r>
        <w:rPr>
          <w:rFonts w:hint="eastAsia" w:ascii="Times New Roman" w:hAnsi="Times New Roman"/>
        </w:rPr>
        <w:t xml:space="preserve"> </w:t>
      </w:r>
    </w:p>
    <w:p>
      <w:pPr>
        <w:pStyle w:val="4"/>
        <w:rPr>
          <w:rFonts w:hint="eastAsia"/>
          <w:lang w:val="en-US" w:eastAsia="zh-CN"/>
        </w:rPr>
      </w:pPr>
      <w:r>
        <w:rPr>
          <w:lang w:val="en-US" w:eastAsia="zh-CN"/>
        </w:rPr>
        <w:t xml:space="preserve">7.4.4 </w:t>
      </w:r>
      <w:r>
        <w:rPr>
          <w:rFonts w:hint="eastAsia"/>
          <w:lang w:val="en-US" w:eastAsia="zh-CN"/>
        </w:rPr>
        <w:t xml:space="preserve">控制事故扩大的措施 </w:t>
      </w:r>
    </w:p>
    <w:p>
      <w:pPr>
        <w:pStyle w:val="53"/>
        <w:spacing w:line="360" w:lineRule="auto"/>
        <w:rPr>
          <w:rFonts w:hint="default" w:ascii="Times New Roman" w:hAnsi="Times New Roman"/>
          <w:lang w:val="en-US" w:eastAsia="zh-CN"/>
        </w:rPr>
      </w:pPr>
      <w:r>
        <w:rPr>
          <w:rFonts w:hint="eastAsia" w:ascii="Times New Roman" w:hAnsi="Times New Roman"/>
          <w:lang w:val="en-US" w:eastAsia="zh-CN"/>
        </w:rPr>
        <w:t>1、火灾控制事故扩大的措施</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1</w:t>
      </w:r>
      <w:r>
        <w:rPr>
          <w:rFonts w:hint="eastAsia" w:ascii="Times New Roman" w:hAnsi="Times New Roman"/>
          <w:lang w:eastAsia="zh-CN"/>
        </w:rPr>
        <w:t>）</w:t>
      </w:r>
      <w:r>
        <w:rPr>
          <w:rFonts w:hint="eastAsia" w:ascii="Times New Roman" w:hAnsi="Times New Roman"/>
        </w:rPr>
        <w:t xml:space="preserve">切断着火源或控制明火；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2</w:t>
      </w:r>
      <w:r>
        <w:rPr>
          <w:rFonts w:hint="eastAsia" w:ascii="Times New Roman" w:hAnsi="Times New Roman"/>
          <w:lang w:eastAsia="zh-CN"/>
        </w:rPr>
        <w:t>）</w:t>
      </w:r>
      <w:r>
        <w:rPr>
          <w:rFonts w:hint="eastAsia" w:ascii="Times New Roman" w:hAnsi="Times New Roman"/>
        </w:rPr>
        <w:t>转移现场的易燃易爆物品，对于不能转移的易燃易爆品实施降温、隔离等措施。</w:t>
      </w:r>
    </w:p>
    <w:p>
      <w:pPr>
        <w:pStyle w:val="53"/>
        <w:spacing w:line="360" w:lineRule="auto"/>
        <w:rPr>
          <w:rFonts w:hint="eastAsia" w:ascii="Times New Roman" w:hAnsi="Times New Roman"/>
          <w:lang w:val="en-US" w:eastAsia="zh-CN"/>
        </w:rPr>
      </w:pPr>
      <w:r>
        <w:rPr>
          <w:rFonts w:hint="eastAsia" w:ascii="Times New Roman" w:hAnsi="Times New Roman"/>
          <w:lang w:val="en-US" w:eastAsia="zh-CN"/>
        </w:rPr>
        <w:t>2、泄漏事故扩大的措施</w:t>
      </w:r>
    </w:p>
    <w:p>
      <w:pPr>
        <w:pStyle w:val="53"/>
        <w:spacing w:line="360" w:lineRule="auto"/>
        <w:rPr>
          <w:rFonts w:hint="eastAsia" w:ascii="Times New Roman" w:hAnsi="Times New Roman"/>
          <w:lang w:val="en-US" w:eastAsia="zh-CN"/>
        </w:rPr>
      </w:pPr>
      <w:r>
        <w:rPr>
          <w:rFonts w:hint="eastAsia" w:ascii="Times New Roman" w:hAnsi="Times New Roman"/>
          <w:lang w:val="en-US" w:eastAsia="zh-CN"/>
        </w:rPr>
        <w:t>（1）及时对泄漏区域进行封堵；</w:t>
      </w:r>
    </w:p>
    <w:p>
      <w:pPr>
        <w:pStyle w:val="53"/>
        <w:spacing w:line="360" w:lineRule="auto"/>
        <w:rPr>
          <w:rFonts w:hint="eastAsia" w:ascii="Times New Roman" w:hAnsi="Times New Roman"/>
          <w:lang w:val="en-US" w:eastAsia="zh-CN"/>
        </w:rPr>
      </w:pPr>
      <w:r>
        <w:rPr>
          <w:rFonts w:hint="eastAsia" w:ascii="Times New Roman" w:hAnsi="Times New Roman"/>
          <w:lang w:val="en-US" w:eastAsia="zh-CN"/>
        </w:rPr>
        <w:t>（2）及时转运物料罐及生产线上的物料；</w:t>
      </w:r>
    </w:p>
    <w:p>
      <w:pPr>
        <w:pStyle w:val="53"/>
        <w:spacing w:line="360" w:lineRule="auto"/>
        <w:rPr>
          <w:rFonts w:hint="eastAsia" w:ascii="Times New Roman" w:hAnsi="Times New Roman"/>
          <w:lang w:val="en-US" w:eastAsia="zh-CN"/>
        </w:rPr>
      </w:pPr>
      <w:r>
        <w:rPr>
          <w:rFonts w:hint="eastAsia" w:ascii="Times New Roman" w:hAnsi="Times New Roman"/>
          <w:lang w:val="en-US" w:eastAsia="zh-CN"/>
        </w:rPr>
        <w:t>（3）抢救救援组及时对泄漏物料进行收拢。</w:t>
      </w:r>
    </w:p>
    <w:p>
      <w:pPr>
        <w:pStyle w:val="4"/>
        <w:rPr>
          <w:rFonts w:hint="eastAsia"/>
          <w:lang w:val="en-US" w:eastAsia="zh-CN"/>
        </w:rPr>
      </w:pPr>
      <w:r>
        <w:rPr>
          <w:lang w:val="en-US" w:eastAsia="zh-CN"/>
        </w:rPr>
        <w:t>7.4.5</w:t>
      </w:r>
      <w:r>
        <w:rPr>
          <w:rFonts w:hint="eastAsia"/>
          <w:lang w:val="en-US" w:eastAsia="zh-CN"/>
        </w:rPr>
        <w:t xml:space="preserve">事故可能扩大后的应急措施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1</w:t>
      </w:r>
      <w:r>
        <w:rPr>
          <w:rFonts w:hint="eastAsia" w:ascii="Times New Roman" w:hAnsi="Times New Roman"/>
          <w:lang w:eastAsia="zh-CN"/>
        </w:rPr>
        <w:t>）事故可能扩大时，有通信联络组成员</w:t>
      </w:r>
      <w:r>
        <w:rPr>
          <w:rFonts w:hint="eastAsia" w:ascii="Times New Roman" w:hAnsi="Times New Roman"/>
        </w:rPr>
        <w:t xml:space="preserve">紧急请求经济技术开发区消防支队的支援；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2</w:t>
      </w:r>
      <w:r>
        <w:rPr>
          <w:rFonts w:hint="eastAsia" w:ascii="Times New Roman" w:hAnsi="Times New Roman"/>
          <w:lang w:eastAsia="zh-CN"/>
        </w:rPr>
        <w:t>）警戒疏散组</w:t>
      </w:r>
      <w:r>
        <w:rPr>
          <w:rFonts w:hint="eastAsia" w:ascii="Times New Roman" w:hAnsi="Times New Roman"/>
        </w:rPr>
        <w:t>迅速组织有关人员进行紧急警戒疏散。</w:t>
      </w:r>
    </w:p>
    <w:p>
      <w:pPr>
        <w:pStyle w:val="3"/>
      </w:pPr>
      <w:bookmarkStart w:id="104" w:name="_Toc14414"/>
      <w:r>
        <w:rPr>
          <w:lang w:val="en-US" w:eastAsia="zh-CN"/>
        </w:rPr>
        <w:t>7.5</w:t>
      </w:r>
      <w:r>
        <w:rPr>
          <w:rFonts w:hint="eastAsia"/>
          <w:lang w:val="en-US" w:eastAsia="zh-CN"/>
        </w:rPr>
        <w:t>人员紧急疏散、撤离</w:t>
      </w:r>
      <w:bookmarkEnd w:id="104"/>
      <w:r>
        <w:rPr>
          <w:rFonts w:hint="eastAsia"/>
          <w:lang w:val="en-US" w:eastAsia="zh-CN"/>
        </w:rPr>
        <w:t xml:space="preserve"> </w:t>
      </w:r>
    </w:p>
    <w:p>
      <w:pPr>
        <w:pStyle w:val="53"/>
        <w:spacing w:line="360" w:lineRule="auto"/>
        <w:rPr>
          <w:rFonts w:ascii="Times New Roman" w:hAnsi="Times New Roman"/>
        </w:rPr>
      </w:pPr>
      <w:r>
        <w:rPr>
          <w:rFonts w:hint="eastAsia" w:ascii="Times New Roman" w:hAnsi="Times New Roman"/>
        </w:rPr>
        <w:t xml:space="preserve">发生下列情况之一时，应进行连续报警，立即组织人员紧急疏散： </w:t>
      </w:r>
    </w:p>
    <w:p>
      <w:pPr>
        <w:pStyle w:val="53"/>
        <w:spacing w:line="360" w:lineRule="auto"/>
        <w:rPr>
          <w:rFonts w:ascii="Times New Roman" w:hAnsi="Times New Roman"/>
        </w:rPr>
      </w:pPr>
      <w:r>
        <w:rPr>
          <w:rFonts w:hint="eastAsia" w:ascii="Times New Roman" w:hAnsi="Times New Roman"/>
          <w:lang w:eastAsia="zh-CN"/>
        </w:rPr>
        <w:t>（</w:t>
      </w:r>
      <w:r>
        <w:rPr>
          <w:rFonts w:hint="eastAsia" w:ascii="Times New Roman" w:hAnsi="Times New Roman"/>
          <w:lang w:val="en-US" w:eastAsia="zh-CN"/>
        </w:rPr>
        <w:t>1</w:t>
      </w:r>
      <w:r>
        <w:rPr>
          <w:rFonts w:hint="eastAsia" w:ascii="Times New Roman" w:hAnsi="Times New Roman"/>
          <w:lang w:eastAsia="zh-CN"/>
        </w:rPr>
        <w:t>）</w:t>
      </w:r>
      <w:r>
        <w:rPr>
          <w:rFonts w:hint="eastAsia" w:ascii="Times New Roman" w:hAnsi="Times New Roman"/>
        </w:rPr>
        <w:t xml:space="preserve">发生突发事件，危及影响范围内人们的生命安全时； </w:t>
      </w:r>
    </w:p>
    <w:p>
      <w:pPr>
        <w:pStyle w:val="53"/>
        <w:spacing w:line="360" w:lineRule="auto"/>
        <w:rPr>
          <w:rFonts w:ascii="Times New Roman" w:hAnsi="Times New Roman"/>
        </w:rPr>
      </w:pPr>
      <w:r>
        <w:rPr>
          <w:rFonts w:hint="eastAsia" w:ascii="Times New Roman" w:hAnsi="Times New Roman"/>
          <w:lang w:eastAsia="zh-CN"/>
        </w:rPr>
        <w:t>（</w:t>
      </w:r>
      <w:r>
        <w:rPr>
          <w:rFonts w:hint="eastAsia" w:ascii="Times New Roman" w:hAnsi="Times New Roman"/>
          <w:lang w:val="en-US" w:eastAsia="zh-CN"/>
        </w:rPr>
        <w:t>2</w:t>
      </w:r>
      <w:r>
        <w:rPr>
          <w:rFonts w:hint="eastAsia" w:ascii="Times New Roman" w:hAnsi="Times New Roman"/>
          <w:lang w:eastAsia="zh-CN"/>
        </w:rPr>
        <w:t>）</w:t>
      </w:r>
      <w:r>
        <w:rPr>
          <w:rFonts w:hint="eastAsia" w:ascii="Times New Roman" w:hAnsi="Times New Roman"/>
        </w:rPr>
        <w:t xml:space="preserve">应急指挥部发出紧急疏散命令时； </w:t>
      </w:r>
    </w:p>
    <w:p>
      <w:pPr>
        <w:pStyle w:val="53"/>
        <w:spacing w:line="360" w:lineRule="auto"/>
        <w:rPr>
          <w:rFonts w:ascii="Times New Roman" w:hAnsi="Times New Roman"/>
        </w:rPr>
      </w:pPr>
      <w:r>
        <w:rPr>
          <w:rFonts w:hint="eastAsia" w:ascii="Times New Roman" w:hAnsi="Times New Roman"/>
          <w:lang w:eastAsia="zh-CN"/>
        </w:rPr>
        <w:t>（</w:t>
      </w:r>
      <w:r>
        <w:rPr>
          <w:rFonts w:hint="eastAsia" w:ascii="Times New Roman" w:hAnsi="Times New Roman"/>
          <w:lang w:val="en-US" w:eastAsia="zh-CN"/>
        </w:rPr>
        <w:t>3</w:t>
      </w:r>
      <w:r>
        <w:rPr>
          <w:rFonts w:hint="eastAsia" w:ascii="Times New Roman" w:hAnsi="Times New Roman"/>
          <w:lang w:eastAsia="zh-CN"/>
        </w:rPr>
        <w:t>）</w:t>
      </w:r>
      <w:r>
        <w:rPr>
          <w:rFonts w:hint="eastAsia" w:ascii="Times New Roman" w:hAnsi="Times New Roman"/>
        </w:rPr>
        <w:t xml:space="preserve">紧急疏散也可能由于恐怖破坏活动，地震、洪灾等自然灾害、线路故障停电及其它目前尚不能确定的原因。 </w:t>
      </w:r>
    </w:p>
    <w:p>
      <w:pPr>
        <w:pStyle w:val="53"/>
        <w:spacing w:line="360" w:lineRule="auto"/>
        <w:rPr>
          <w:rFonts w:ascii="Times New Roman" w:hAnsi="Times New Roman"/>
        </w:rPr>
      </w:pPr>
      <w:r>
        <w:rPr>
          <w:rFonts w:hint="eastAsia" w:ascii="Times New Roman" w:hAnsi="Times New Roman"/>
        </w:rPr>
        <w:t>发生事故后，若发出上述紧急疏散指令，应立即启动警报装置。听到连续报警后，应急救援疏散小组成员迅速进入应急反应状态；紧急疏散由事故影响区域内的负责人或班组长组织，医疗救护人员协助，按照预定疏散路线有序进行。当预定路线遇阻应选择另外安全路线撤离。原则是保障人员安全和撤离路线尽量短。</w:t>
      </w:r>
    </w:p>
    <w:p>
      <w:pPr>
        <w:pStyle w:val="53"/>
        <w:spacing w:line="360" w:lineRule="auto"/>
      </w:pPr>
      <w:r>
        <w:rPr>
          <w:rFonts w:hint="eastAsia" w:ascii="Times New Roman" w:hAnsi="Times New Roman"/>
        </w:rPr>
        <w:t>由企业应急指挥部下设的通讯联络组组长向可能受影响的居民、单位以电话方式进行通报，具体通报内容如下：企业突发环境事件的类型、可能影响范围等。</w:t>
      </w:r>
    </w:p>
    <w:p>
      <w:pPr>
        <w:pStyle w:val="4"/>
        <w:rPr>
          <w:rFonts w:hint="eastAsia"/>
          <w:lang w:val="en-US" w:eastAsia="zh-CN"/>
        </w:rPr>
      </w:pPr>
      <w:r>
        <w:rPr>
          <w:rFonts w:hint="eastAsia"/>
          <w:lang w:val="en-US" w:eastAsia="zh-CN"/>
        </w:rPr>
        <w:t xml:space="preserve">7.5.1 疏散、撤离组织负责人 </w:t>
      </w:r>
    </w:p>
    <w:p>
      <w:pPr>
        <w:pStyle w:val="53"/>
        <w:spacing w:line="360" w:lineRule="auto"/>
        <w:rPr>
          <w:rFonts w:hint="eastAsia" w:ascii="Times New Roman" w:hAnsi="Times New Roman"/>
        </w:rPr>
      </w:pPr>
      <w:r>
        <w:rPr>
          <w:rFonts w:hint="eastAsia" w:ascii="Times New Roman" w:hAnsi="Times New Roman"/>
        </w:rPr>
        <w:t xml:space="preserve">事故发生后，及时启动应急预案，应急疏散组成员到达现场，配合现场当班负责人或到达现场的指挥人员，作好疏散、撤离工作。 </w:t>
      </w:r>
    </w:p>
    <w:p>
      <w:pPr>
        <w:pStyle w:val="4"/>
        <w:rPr>
          <w:rFonts w:hint="eastAsia"/>
          <w:lang w:val="en-US" w:eastAsia="zh-CN"/>
        </w:rPr>
      </w:pPr>
      <w:r>
        <w:rPr>
          <w:lang w:val="en-US" w:eastAsia="zh-CN"/>
        </w:rPr>
        <w:t xml:space="preserve">7.5.2 </w:t>
      </w:r>
      <w:r>
        <w:rPr>
          <w:rFonts w:hint="eastAsia"/>
          <w:lang w:val="en-US" w:eastAsia="zh-CN"/>
        </w:rPr>
        <w:t xml:space="preserve">撤离方式 </w:t>
      </w:r>
    </w:p>
    <w:p>
      <w:pPr>
        <w:pStyle w:val="53"/>
        <w:spacing w:line="360" w:lineRule="auto"/>
        <w:rPr>
          <w:rFonts w:hint="eastAsia" w:ascii="Times New Roman" w:hAnsi="Times New Roman"/>
        </w:rPr>
      </w:pPr>
      <w:r>
        <w:rPr>
          <w:rFonts w:hint="eastAsia" w:ascii="Times New Roman" w:hAnsi="Times New Roman"/>
        </w:rPr>
        <w:t>当事故危及周边企业、社区时，由应急总指挥直接联系政府有关部门和周边企业负责人，简要说明事态的缓急程度，并指派应急救援组人员前往相关企业指挥疏散。距离项目较近的企业通过步行的方式疏散至企业西北角的疏散集合地点，距离项目较远且有影响的企业通过汽车运输的方式疏散至企业西北角的疏散集合地点。</w:t>
      </w:r>
    </w:p>
    <w:p>
      <w:pPr>
        <w:pStyle w:val="4"/>
        <w:rPr>
          <w:rFonts w:hint="eastAsia"/>
          <w:lang w:val="en-US" w:eastAsia="zh-CN"/>
        </w:rPr>
      </w:pPr>
      <w:r>
        <w:rPr>
          <w:lang w:val="en-US" w:eastAsia="zh-CN"/>
        </w:rPr>
        <w:t xml:space="preserve">7.5.3 </w:t>
      </w:r>
      <w:r>
        <w:rPr>
          <w:rFonts w:hint="eastAsia"/>
          <w:lang w:val="en-US" w:eastAsia="zh-CN"/>
        </w:rPr>
        <w:t xml:space="preserve">疏散注意事项 </w:t>
      </w:r>
    </w:p>
    <w:p>
      <w:pPr>
        <w:pStyle w:val="53"/>
        <w:spacing w:line="360" w:lineRule="auto"/>
        <w:rPr>
          <w:rFonts w:hint="eastAsia" w:ascii="Times New Roman" w:hAnsi="Times New Roman"/>
        </w:rPr>
      </w:pPr>
      <w:r>
        <w:rPr>
          <w:rFonts w:hint="eastAsia" w:ascii="Times New Roman" w:hAnsi="Times New Roman"/>
        </w:rPr>
        <w:t>当企业应急响应警报响起时，企业应急总指挥直接联系相关企业及周边居民，简要说明事态的缓急程度，并指派应急救援组人员前往相关企业指挥疏散，疏散过程中应组织有序，避免大声呼叫、拥挤和奔跑。若疏散途中遇有大量烟气，应改道不同方向，绕开烟雾（注意：越是接近火灾事故区，烟气越浓、温度越高，因此应判断好撤离方向）。</w:t>
      </w:r>
    </w:p>
    <w:p>
      <w:pPr>
        <w:pStyle w:val="53"/>
        <w:spacing w:line="360" w:lineRule="auto"/>
        <w:rPr>
          <w:rFonts w:hint="eastAsia" w:ascii="Times New Roman" w:hAnsi="Times New Roman"/>
        </w:rPr>
      </w:pPr>
      <w:r>
        <w:rPr>
          <w:rFonts w:hint="eastAsia" w:ascii="Times New Roman" w:hAnsi="Times New Roman"/>
        </w:rPr>
        <w:t>若到处有烟雾，应尽量俯下身体，因为距离地面越近，空气越是新鲜，并且容易辨别疏散方向。若充满烟雾或发现有刺激性气味时，应用湿毛巾放在鼻孔上进行呼吸。不可吸入烟气和刺激性气体。</w:t>
      </w:r>
    </w:p>
    <w:p>
      <w:pPr>
        <w:pStyle w:val="53"/>
        <w:spacing w:line="360" w:lineRule="auto"/>
        <w:rPr>
          <w:rFonts w:hint="eastAsia" w:ascii="Times New Roman" w:hAnsi="Times New Roman"/>
        </w:rPr>
      </w:pPr>
      <w:r>
        <w:rPr>
          <w:rFonts w:hint="eastAsia" w:ascii="Times New Roman" w:hAnsi="Times New Roman"/>
        </w:rPr>
        <w:t>发扬群众性的互帮互助和自救互救精神，帮助同伴一起撤离，对危重伤员应立即搬离污染区，然后就地实施急救。</w:t>
      </w:r>
    </w:p>
    <w:p>
      <w:pPr>
        <w:pStyle w:val="4"/>
        <w:rPr>
          <w:rFonts w:hint="eastAsia"/>
          <w:lang w:val="en-US" w:eastAsia="zh-CN"/>
        </w:rPr>
      </w:pPr>
      <w:r>
        <w:rPr>
          <w:lang w:val="en-US" w:eastAsia="zh-CN"/>
        </w:rPr>
        <w:t xml:space="preserve">7.5.4 </w:t>
      </w:r>
      <w:r>
        <w:rPr>
          <w:rFonts w:hint="eastAsia"/>
          <w:lang w:val="en-US" w:eastAsia="zh-CN"/>
        </w:rPr>
        <w:t xml:space="preserve">受伤人员现场救护、救治及控制措施 </w:t>
      </w:r>
    </w:p>
    <w:p>
      <w:pPr>
        <w:pStyle w:val="53"/>
        <w:spacing w:line="360" w:lineRule="auto"/>
        <w:rPr>
          <w:rFonts w:hint="eastAsia" w:ascii="Times New Roman" w:hAnsi="Times New Roman"/>
        </w:rPr>
      </w:pPr>
      <w:r>
        <w:rPr>
          <w:rFonts w:hint="eastAsia" w:ascii="Times New Roman" w:hAnsi="Times New Roman"/>
        </w:rPr>
        <w:t>首先，选择有利地形设置急救点。在进行急救时，医疗救护组人员应迅速将中毒人员救离至空气新鲜处，对伤员进行初步检查，按轻、中、重度分型。呼吸困难时给氧，呼吸停止时进行人工呼吸，心脏骤停进行心脏按摩；皮肤污染时，脱去污染的衣服，用2％硼酸液或流动清水冲洗；头面部灼伤时，要注意眼、耳、鼻、口腔的清洗；眼睛污染时，立即提起眼睑，用大量流动清水或生理盐水冲洗，冲洗时间至少15分钟，注意不要用手揉眼睛；当人员发生烧伤时，应迅速将伤者衣物脱去，用清洁布覆盖创伤面，避免伤口污染，伤者口渴时，可适量饮用清水或含盐饮料。使用特效药物治疗，对症治疗，严重者迅速送医院观察治疗。</w:t>
      </w:r>
    </w:p>
    <w:p>
      <w:pPr>
        <w:pStyle w:val="4"/>
        <w:rPr>
          <w:rFonts w:hint="eastAsia"/>
          <w:lang w:val="en-US" w:eastAsia="zh-CN"/>
        </w:rPr>
      </w:pPr>
      <w:r>
        <w:rPr>
          <w:rFonts w:hint="eastAsia"/>
          <w:lang w:val="en-US" w:eastAsia="zh-CN"/>
        </w:rPr>
        <w:t xml:space="preserve">7.5.5 疏散路线和集合地点 </w:t>
      </w:r>
    </w:p>
    <w:p>
      <w:pPr>
        <w:pStyle w:val="53"/>
        <w:spacing w:line="360" w:lineRule="auto"/>
        <w:rPr>
          <w:rFonts w:hint="eastAsia" w:ascii="Times New Roman" w:hAnsi="Times New Roman" w:eastAsia="Calibri"/>
        </w:rPr>
      </w:pPr>
      <w:r>
        <w:rPr>
          <w:rFonts w:hint="eastAsia" w:ascii="Times New Roman" w:hAnsi="Times New Roman"/>
        </w:rPr>
        <w:t>本公司在厂区西北角设置</w:t>
      </w:r>
      <w:r>
        <w:rPr>
          <w:rFonts w:ascii="Times New Roman" w:hAnsi="Times New Roman"/>
        </w:rPr>
        <w:t>1</w:t>
      </w:r>
      <w:r>
        <w:rPr>
          <w:rFonts w:hint="eastAsia" w:ascii="Times New Roman" w:hAnsi="Times New Roman"/>
        </w:rPr>
        <w:t>个疏散集合点，厂内当发生紧急事故时，本公司员工立即按疏散图路线，到疏散图集合地点集合，并于集合地点由车间主管清点人数。遇疏散警报响起时，首先判断风向，原则上往上风处疏散，若泄漏源为上风处时，宜向风向垂直方向疏散（以宽度疏散）。应明确专人引导和护送疏散人员至安全区，并在疏散或撤离的路线上设立岗哨，指明方向。当事故危及周边企业、社区时，及时通知相关企业及居民进行撤离，采取步行及汽车的方式疏散至疏散集合点，总指挥和应急处置小组确定如何寻找失踪人员及救援方案。警戒疏散组对事故现场进行警戒。</w:t>
      </w:r>
    </w:p>
    <w:p>
      <w:pPr>
        <w:pStyle w:val="53"/>
        <w:spacing w:line="360" w:lineRule="auto"/>
        <w:rPr>
          <w:rFonts w:hint="eastAsia" w:ascii="Times New Roman" w:hAnsi="Times New Roman"/>
        </w:rPr>
      </w:pPr>
      <w:r>
        <w:rPr>
          <w:rFonts w:hint="eastAsia" w:ascii="Times New Roman" w:hAnsi="Times New Roman"/>
        </w:rPr>
        <w:t xml:space="preserve">注意事项： </w:t>
      </w:r>
    </w:p>
    <w:p>
      <w:pPr>
        <w:pStyle w:val="53"/>
        <w:spacing w:line="360" w:lineRule="auto"/>
        <w:rPr>
          <w:rFonts w:hint="eastAsia" w:ascii="Times New Roman" w:hAnsi="Times New Roman"/>
        </w:rPr>
      </w:pPr>
      <w:r>
        <w:rPr>
          <w:rFonts w:ascii="Times New Roman" w:hAnsi="Times New Roman"/>
        </w:rPr>
        <w:t xml:space="preserve">(1) </w:t>
      </w:r>
      <w:r>
        <w:rPr>
          <w:rFonts w:hint="eastAsia" w:ascii="Times New Roman" w:hAnsi="Times New Roman"/>
        </w:rPr>
        <w:t xml:space="preserve">非本企业人员的安全撤离由接待人员负责。 </w:t>
      </w:r>
    </w:p>
    <w:p>
      <w:pPr>
        <w:pStyle w:val="53"/>
        <w:spacing w:line="360" w:lineRule="auto"/>
        <w:rPr>
          <w:rFonts w:hint="eastAsia" w:ascii="Times New Roman" w:hAnsi="Times New Roman"/>
        </w:rPr>
      </w:pPr>
      <w:r>
        <w:rPr>
          <w:rFonts w:ascii="Times New Roman" w:hAnsi="Times New Roman"/>
        </w:rPr>
        <w:t xml:space="preserve">(2) </w:t>
      </w:r>
      <w:r>
        <w:rPr>
          <w:rFonts w:hint="eastAsia" w:ascii="Times New Roman" w:hAnsi="Times New Roman"/>
        </w:rPr>
        <w:t xml:space="preserve">宣布应急结束前，任何人不得擅自返回工作地点。 </w:t>
      </w:r>
    </w:p>
    <w:p>
      <w:pPr>
        <w:pStyle w:val="4"/>
        <w:rPr>
          <w:rFonts w:hint="eastAsia"/>
          <w:lang w:val="en-US" w:eastAsia="zh-CN"/>
        </w:rPr>
      </w:pPr>
      <w:r>
        <w:rPr>
          <w:lang w:val="en-US" w:eastAsia="zh-CN"/>
        </w:rPr>
        <w:t xml:space="preserve">7.5.6 </w:t>
      </w:r>
      <w:r>
        <w:rPr>
          <w:rFonts w:hint="eastAsia"/>
          <w:lang w:val="en-US" w:eastAsia="zh-CN"/>
        </w:rPr>
        <w:t>人员清点</w:t>
      </w:r>
    </w:p>
    <w:p>
      <w:pPr>
        <w:pStyle w:val="53"/>
        <w:spacing w:line="360" w:lineRule="auto"/>
        <w:rPr>
          <w:rFonts w:hint="eastAsia" w:ascii="Times New Roman" w:hAnsi="Times New Roman"/>
        </w:rPr>
      </w:pPr>
      <w:r>
        <w:rPr>
          <w:rFonts w:hint="eastAsia" w:ascii="Times New Roman" w:hAnsi="Times New Roman"/>
        </w:rPr>
        <w:t xml:space="preserve">疏散计划执行过程中最重要的工作为人员之清点，以确定员工之实际状况，必要时并提供协助，以降低事故对人员所造成的伤害。因此，疏散后，疏散人员要在集合地点接受清点。 </w:t>
      </w:r>
    </w:p>
    <w:p>
      <w:pPr>
        <w:pStyle w:val="53"/>
        <w:spacing w:line="360" w:lineRule="auto"/>
        <w:rPr>
          <w:rFonts w:hint="eastAsia" w:ascii="Times New Roman" w:hAnsi="Times New Roman"/>
        </w:rPr>
      </w:pPr>
      <w:r>
        <w:rPr>
          <w:rFonts w:hint="eastAsia" w:ascii="Times New Roman" w:hAnsi="Times New Roman"/>
        </w:rPr>
        <w:t>各负责人将清点结果向总指挥报告，以决定寻找失踪人员，提供必要的急救。警报未解除前，非应急人员不得进入公司。</w:t>
      </w:r>
    </w:p>
    <w:p>
      <w:pPr>
        <w:pStyle w:val="3"/>
        <w:pageBreakBefore/>
      </w:pPr>
      <w:bookmarkStart w:id="105" w:name="_Toc11396"/>
      <w:r>
        <w:rPr>
          <w:lang w:val="en-US" w:eastAsia="zh-CN"/>
        </w:rPr>
        <w:t xml:space="preserve">7.6 </w:t>
      </w:r>
      <w:r>
        <w:rPr>
          <w:rFonts w:hint="eastAsia"/>
          <w:lang w:val="en-US" w:eastAsia="zh-CN"/>
        </w:rPr>
        <w:t>应急监测</w:t>
      </w:r>
      <w:bookmarkEnd w:id="105"/>
      <w:r>
        <w:rPr>
          <w:rFonts w:hint="eastAsia"/>
          <w:lang w:val="en-US" w:eastAsia="zh-CN"/>
        </w:rPr>
        <w:t xml:space="preserve"> </w:t>
      </w:r>
    </w:p>
    <w:p>
      <w:pPr>
        <w:pStyle w:val="53"/>
        <w:spacing w:line="360" w:lineRule="auto"/>
        <w:rPr>
          <w:rFonts w:hint="eastAsia" w:ascii="Times New Roman" w:hAnsi="Times New Roman"/>
        </w:rPr>
      </w:pPr>
      <w:r>
        <w:rPr>
          <w:rFonts w:hint="eastAsia" w:ascii="Times New Roman" w:hAnsi="Times New Roman"/>
        </w:rPr>
        <w:t>若因公司的突发环境事故导致周边环境可能受到污染，则启动应急监测，将有关污染信息上报至经济技术开发区监测站，向其申请开展应急监测。</w:t>
      </w:r>
    </w:p>
    <w:p>
      <w:pPr>
        <w:pStyle w:val="4"/>
        <w:rPr>
          <w:lang w:val="en-US" w:eastAsia="zh-CN"/>
        </w:rPr>
      </w:pPr>
      <w:r>
        <w:rPr>
          <w:rFonts w:hint="eastAsia"/>
          <w:lang w:val="en-US" w:eastAsia="zh-CN"/>
        </w:rPr>
        <w:t>7.6.1应急监测一般原则</w:t>
      </w:r>
    </w:p>
    <w:p>
      <w:pPr>
        <w:pStyle w:val="53"/>
        <w:spacing w:line="360" w:lineRule="auto"/>
        <w:rPr>
          <w:rFonts w:hint="eastAsia" w:ascii="Times New Roman" w:hAnsi="Times New Roman"/>
        </w:rPr>
      </w:pPr>
      <w:r>
        <w:rPr>
          <w:rFonts w:hint="eastAsia" w:ascii="Times New Roman" w:hAnsi="Times New Roman"/>
        </w:rPr>
        <w:t>应急监测方案：公司根据突发环境事件可能产生的污染物种类及影响范围，废水由本公司进行检测，废气</w:t>
      </w:r>
      <w:r>
        <w:rPr>
          <w:rFonts w:hint="eastAsia" w:ascii="Times New Roman" w:hAnsi="Times New Roman"/>
          <w:lang w:eastAsia="zh-CN"/>
        </w:rPr>
        <w:t>委托</w:t>
      </w:r>
      <w:r>
        <w:rPr>
          <w:rFonts w:hint="eastAsia" w:ascii="Times New Roman" w:hAnsi="Times New Roman"/>
        </w:rPr>
        <w:t>谱尼测试科技（天津）有限公司制定相应的监测方案，并配合进行监测工作。监测方案内容应包括；布点原则、监测频次、采样方法、监测项目、采样人员分布及分工、采样器材、安全防护设备、必要的简易快速监测器材等。</w:t>
      </w:r>
    </w:p>
    <w:p>
      <w:pPr>
        <w:pStyle w:val="53"/>
        <w:spacing w:line="360" w:lineRule="auto"/>
        <w:rPr>
          <w:rFonts w:hint="eastAsia" w:ascii="Times New Roman" w:hAnsi="Times New Roman"/>
        </w:rPr>
      </w:pPr>
      <w:r>
        <w:rPr>
          <w:rFonts w:hint="eastAsia" w:ascii="Times New Roman" w:hAnsi="Times New Roman"/>
        </w:rPr>
        <w:t>具体现场监测方法应参考《突发环境事件应急监测技术规范》、《环境监测技术规范》和《水和污水监测分析方法》，由谱尼测试科技（天津）有限公司根据事态发展，确定不同的方案进行，监测人员应做好自身防护，若要深入火灾爆炸现场，应穿戴好防护服，佩戴防尘口罩。通过监测和监控结果随时判断突发环境污染事件的变化趋势，为环境风险事故应急决策提供客观依据。</w:t>
      </w:r>
    </w:p>
    <w:p>
      <w:pPr>
        <w:pStyle w:val="4"/>
        <w:rPr>
          <w:lang w:val="en-US" w:eastAsia="zh-CN"/>
        </w:rPr>
      </w:pPr>
      <w:r>
        <w:rPr>
          <w:rFonts w:hint="eastAsia"/>
          <w:lang w:val="en-US" w:eastAsia="zh-CN"/>
        </w:rPr>
        <w:t>7.6.2监测布点</w:t>
      </w:r>
    </w:p>
    <w:p>
      <w:pPr>
        <w:pStyle w:val="53"/>
        <w:spacing w:line="360" w:lineRule="auto"/>
        <w:rPr>
          <w:rFonts w:hint="eastAsia" w:ascii="Times New Roman" w:hAnsi="Times New Roman"/>
        </w:rPr>
      </w:pPr>
      <w:r>
        <w:rPr>
          <w:rFonts w:hint="eastAsia" w:ascii="Times New Roman" w:hAnsi="Times New Roman"/>
        </w:rPr>
        <w:t>采样断面(点)的设置一般以突发环境事件发生地及其附近区域为主，同时必须注重人群和生活环境，重点关注对饮用水水源地，人群活动区域的空气，农田土壤等区域的影响，并合理设置监测断面(点)，以掌握污染发生地状况，反映事故发生区域环境的污染程度和范围。</w:t>
      </w:r>
    </w:p>
    <w:p>
      <w:pPr>
        <w:pStyle w:val="53"/>
        <w:spacing w:line="360" w:lineRule="auto"/>
        <w:rPr>
          <w:rFonts w:hint="eastAsia" w:ascii="Times New Roman" w:hAnsi="Times New Roman"/>
        </w:rPr>
      </w:pPr>
      <w:r>
        <w:rPr>
          <w:rFonts w:hint="eastAsia" w:ascii="Times New Roman" w:hAnsi="Times New Roman"/>
        </w:rPr>
        <w:t xml:space="preserve">大气：以事故地点为中心就近采样，再根据厂区的地理特点、风向等自然条件，在污染气团漂移经过的下风向，按一定间隔的圆形布点采样，同时根据污染趋势在不同高度采样，同时在事发中心的上风向适当位置对照采样，还要考虑在居民区等敏感区域布点采样。 </w:t>
      </w:r>
    </w:p>
    <w:p>
      <w:pPr>
        <w:pStyle w:val="53"/>
        <w:spacing w:line="360" w:lineRule="auto"/>
        <w:rPr>
          <w:rFonts w:hint="eastAsia" w:ascii="Times New Roman" w:hAnsi="Times New Roman"/>
        </w:rPr>
      </w:pPr>
      <w:r>
        <w:rPr>
          <w:rFonts w:hint="eastAsia" w:ascii="Times New Roman" w:hAnsi="Times New Roman"/>
        </w:rPr>
        <w:t>水环境：企业突发环境事故之后，根据突发事件规模情况、事故排放位置，确定监测点位，包括雨水排污口前后监测点位、污水排放口前后监测点位。</w:t>
      </w:r>
    </w:p>
    <w:p>
      <w:pPr>
        <w:pStyle w:val="4"/>
        <w:rPr>
          <w:rFonts w:hint="eastAsia"/>
          <w:lang w:val="en-US" w:eastAsia="zh-CN"/>
        </w:rPr>
      </w:pPr>
      <w:r>
        <w:rPr>
          <w:rFonts w:hint="eastAsia"/>
          <w:lang w:val="en-US" w:eastAsia="zh-CN"/>
        </w:rPr>
        <w:t xml:space="preserve">7.6.3应急监测频次 </w:t>
      </w:r>
    </w:p>
    <w:p>
      <w:pPr>
        <w:pStyle w:val="53"/>
        <w:spacing w:line="360" w:lineRule="auto"/>
        <w:rPr>
          <w:rFonts w:ascii="Times New Roman" w:hAnsi="Times New Roman"/>
        </w:rPr>
      </w:pPr>
      <w:r>
        <w:rPr>
          <w:rFonts w:hint="eastAsia" w:ascii="Times New Roman" w:hAnsi="Times New Roman"/>
        </w:rPr>
        <w:t>应急监测的频次根据事故发生的时间而有所变化，根据污染物的状况，在事发初期应当增加频次，不少于</w:t>
      </w:r>
      <w:r>
        <w:rPr>
          <w:rFonts w:ascii="Times New Roman" w:hAnsi="Times New Roman"/>
        </w:rPr>
        <w:t>2</w:t>
      </w:r>
      <w:r>
        <w:rPr>
          <w:rFonts w:hint="eastAsia" w:ascii="Times New Roman" w:hAnsi="Times New Roman"/>
        </w:rPr>
        <w:t>小时采样一次；待摸清污染规律后可适当减少，不少于</w:t>
      </w:r>
      <w:r>
        <w:rPr>
          <w:rFonts w:ascii="Times New Roman" w:hAnsi="Times New Roman"/>
        </w:rPr>
        <w:t>6</w:t>
      </w:r>
      <w:r>
        <w:rPr>
          <w:rFonts w:hint="eastAsia" w:ascii="Times New Roman" w:hAnsi="Times New Roman"/>
        </w:rPr>
        <w:t>小时一次；应急终止后可</w:t>
      </w:r>
      <w:r>
        <w:rPr>
          <w:rFonts w:ascii="Times New Roman" w:hAnsi="Times New Roman"/>
        </w:rPr>
        <w:t>24</w:t>
      </w:r>
      <w:r>
        <w:rPr>
          <w:rFonts w:hint="eastAsia" w:ascii="Times New Roman" w:hAnsi="Times New Roman"/>
        </w:rPr>
        <w:t>小时一次取样，至影响完全消除后方可停止取样。应急事故类型及检测因子见表7</w:t>
      </w:r>
      <w:r>
        <w:rPr>
          <w:rFonts w:hint="eastAsia" w:ascii="Times New Roman" w:hAnsi="Times New Roman"/>
          <w:lang w:val="en-US" w:eastAsia="zh-CN"/>
        </w:rPr>
        <w:t>.6-1</w:t>
      </w:r>
      <w:r>
        <w:rPr>
          <w:rFonts w:hint="eastAsia" w:ascii="Times New Roman" w:hAnsi="Times New Roman"/>
        </w:rPr>
        <w:t>，各检测因子检测设备及执行标准见表7</w:t>
      </w:r>
      <w:r>
        <w:rPr>
          <w:rFonts w:hint="eastAsia" w:ascii="Times New Roman" w:hAnsi="Times New Roman"/>
          <w:lang w:val="en-US" w:eastAsia="zh-CN"/>
        </w:rPr>
        <w:t>.6</w:t>
      </w:r>
      <w:r>
        <w:rPr>
          <w:rFonts w:hint="eastAsia" w:ascii="Times New Roman" w:hAnsi="Times New Roman"/>
        </w:rPr>
        <w:t>-2，具体监测情况见表7</w:t>
      </w:r>
      <w:r>
        <w:rPr>
          <w:rFonts w:hint="eastAsia" w:ascii="Times New Roman" w:hAnsi="Times New Roman"/>
          <w:lang w:val="en-US" w:eastAsia="zh-CN"/>
        </w:rPr>
        <w:t>.6</w:t>
      </w:r>
      <w:r>
        <w:rPr>
          <w:rFonts w:hint="eastAsia" w:ascii="Times New Roman" w:hAnsi="Times New Roman"/>
        </w:rPr>
        <w:t>-3</w:t>
      </w:r>
    </w:p>
    <w:p>
      <w:pPr>
        <w:widowControl/>
        <w:jc w:val="center"/>
        <w:rPr>
          <w:rFonts w:hint="default" w:ascii="Times New Roman" w:hAnsi="Times New Roman" w:cs="Times New Roman"/>
          <w:color w:val="000000"/>
          <w:kern w:val="0"/>
          <w:sz w:val="24"/>
          <w:lang w:bidi="ar"/>
        </w:rPr>
      </w:pPr>
      <w:r>
        <w:rPr>
          <w:rFonts w:hint="default" w:ascii="Times New Roman" w:hAnsi="Times New Roman" w:cs="Times New Roman"/>
          <w:color w:val="000000"/>
          <w:kern w:val="0"/>
          <w:sz w:val="24"/>
          <w:lang w:bidi="ar"/>
        </w:rPr>
        <w:t>表7</w:t>
      </w:r>
      <w:r>
        <w:rPr>
          <w:rFonts w:hint="default" w:ascii="Times New Roman" w:hAnsi="Times New Roman" w:cs="Times New Roman"/>
          <w:color w:val="000000"/>
          <w:kern w:val="0"/>
          <w:sz w:val="24"/>
          <w:lang w:val="en-US" w:eastAsia="zh-CN" w:bidi="ar"/>
        </w:rPr>
        <w:t>.6</w:t>
      </w:r>
      <w:r>
        <w:rPr>
          <w:rFonts w:hint="default" w:ascii="Times New Roman" w:hAnsi="Times New Roman" w:cs="Times New Roman"/>
          <w:color w:val="000000"/>
          <w:kern w:val="0"/>
          <w:sz w:val="24"/>
          <w:lang w:bidi="ar"/>
        </w:rPr>
        <w:t>-1   应急事故类型及检测因子</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091"/>
        <w:gridCol w:w="1132"/>
        <w:gridCol w:w="5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序号</w:t>
            </w:r>
          </w:p>
        </w:tc>
        <w:tc>
          <w:tcPr>
            <w:tcW w:w="1091"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事故类型</w:t>
            </w:r>
          </w:p>
        </w:tc>
        <w:tc>
          <w:tcPr>
            <w:tcW w:w="6791" w:type="dxa"/>
            <w:gridSpan w:val="2"/>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检测因子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trPr>
        <w:tc>
          <w:tcPr>
            <w:tcW w:w="705" w:type="dxa"/>
            <w:vMerge w:val="restart"/>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1</w:t>
            </w:r>
          </w:p>
        </w:tc>
        <w:tc>
          <w:tcPr>
            <w:tcW w:w="1091" w:type="dxa"/>
            <w:vMerge w:val="restart"/>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泄漏</w:t>
            </w:r>
          </w:p>
        </w:tc>
        <w:tc>
          <w:tcPr>
            <w:tcW w:w="11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大气环境</w:t>
            </w:r>
          </w:p>
        </w:tc>
        <w:tc>
          <w:tcPr>
            <w:tcW w:w="5659" w:type="dxa"/>
            <w:noWrap w:val="0"/>
            <w:vAlign w:val="center"/>
          </w:tcPr>
          <w:p>
            <w:pPr>
              <w:widowControl/>
              <w:jc w:val="center"/>
              <w:rPr>
                <w:rFonts w:ascii="Times New Roman" w:hAnsi="Times New Roman"/>
                <w:color w:val="000000"/>
                <w:kern w:val="0"/>
                <w:szCs w:val="21"/>
                <w:lang w:bidi="ar"/>
              </w:rPr>
            </w:pPr>
            <w:r>
              <w:rPr>
                <w:rFonts w:ascii="Times New Roman" w:hAnsi="Times New Roman"/>
                <w:szCs w:val="21"/>
              </w:rPr>
              <w:t>酸雾、氯化氢、氨、臭气浓度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trPr>
        <w:tc>
          <w:tcPr>
            <w:tcW w:w="705" w:type="dxa"/>
            <w:vMerge w:val="continue"/>
            <w:noWrap w:val="0"/>
            <w:vAlign w:val="center"/>
          </w:tcPr>
          <w:p>
            <w:pPr>
              <w:widowControl/>
              <w:jc w:val="center"/>
              <w:rPr>
                <w:rFonts w:ascii="Times New Roman" w:hAnsi="Times New Roman"/>
                <w:color w:val="000000"/>
                <w:kern w:val="0"/>
                <w:szCs w:val="21"/>
                <w:lang w:bidi="ar"/>
              </w:rPr>
            </w:pPr>
          </w:p>
        </w:tc>
        <w:tc>
          <w:tcPr>
            <w:tcW w:w="1091" w:type="dxa"/>
            <w:vMerge w:val="continue"/>
            <w:noWrap w:val="0"/>
            <w:vAlign w:val="center"/>
          </w:tcPr>
          <w:p>
            <w:pPr>
              <w:widowControl/>
              <w:jc w:val="center"/>
              <w:rPr>
                <w:rFonts w:ascii="Times New Roman" w:hAnsi="Times New Roman"/>
                <w:color w:val="000000"/>
                <w:kern w:val="0"/>
                <w:szCs w:val="21"/>
                <w:lang w:bidi="ar"/>
              </w:rPr>
            </w:pPr>
          </w:p>
        </w:tc>
        <w:tc>
          <w:tcPr>
            <w:tcW w:w="11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水环境</w:t>
            </w:r>
          </w:p>
        </w:tc>
        <w:tc>
          <w:tcPr>
            <w:tcW w:w="5659" w:type="dxa"/>
            <w:noWrap w:val="0"/>
            <w:vAlign w:val="center"/>
          </w:tcPr>
          <w:p>
            <w:pPr>
              <w:widowControl/>
              <w:jc w:val="center"/>
              <w:rPr>
                <w:rFonts w:ascii="Times New Roman" w:hAnsi="Times New Roman"/>
                <w:color w:val="000000"/>
                <w:kern w:val="0"/>
                <w:szCs w:val="21"/>
                <w:lang w:bidi="ar"/>
              </w:rPr>
            </w:pPr>
            <w:r>
              <w:rPr>
                <w:rFonts w:ascii="Times New Roman" w:hAnsi="Times New Roman"/>
                <w:szCs w:val="21"/>
              </w:rPr>
              <w:t>pH、SS、COD、BOD、氨氮、石油类、总铬、铜、镍、镉、铅、锌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2</w:t>
            </w:r>
          </w:p>
        </w:tc>
        <w:tc>
          <w:tcPr>
            <w:tcW w:w="1091"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环保措施损坏</w:t>
            </w:r>
          </w:p>
        </w:tc>
        <w:tc>
          <w:tcPr>
            <w:tcW w:w="6791" w:type="dxa"/>
            <w:gridSpan w:val="2"/>
            <w:noWrap w:val="0"/>
            <w:vAlign w:val="center"/>
          </w:tcPr>
          <w:p>
            <w:pPr>
              <w:widowControl/>
              <w:jc w:val="center"/>
              <w:rPr>
                <w:rFonts w:ascii="Times New Roman" w:hAnsi="Times New Roman"/>
                <w:color w:val="000000"/>
                <w:kern w:val="0"/>
                <w:szCs w:val="21"/>
                <w:lang w:bidi="ar"/>
              </w:rPr>
            </w:pPr>
            <w:r>
              <w:rPr>
                <w:rFonts w:ascii="Times New Roman" w:hAnsi="Times New Roman"/>
                <w:szCs w:val="21"/>
              </w:rPr>
              <w:t>颗粒物、CO、NOx、酸雾、氯化氢、氨、臭气浓度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705" w:type="dxa"/>
            <w:vMerge w:val="restart"/>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3</w:t>
            </w:r>
          </w:p>
        </w:tc>
        <w:tc>
          <w:tcPr>
            <w:tcW w:w="1091" w:type="dxa"/>
            <w:vMerge w:val="restart"/>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火灾</w:t>
            </w:r>
          </w:p>
        </w:tc>
        <w:tc>
          <w:tcPr>
            <w:tcW w:w="11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大气环境</w:t>
            </w:r>
          </w:p>
        </w:tc>
        <w:tc>
          <w:tcPr>
            <w:tcW w:w="5659" w:type="dxa"/>
            <w:noWrap w:val="0"/>
            <w:vAlign w:val="center"/>
          </w:tcPr>
          <w:p>
            <w:pPr>
              <w:widowControl/>
              <w:jc w:val="center"/>
              <w:rPr>
                <w:rFonts w:ascii="Times New Roman" w:hAnsi="Times New Roman"/>
                <w:color w:val="000000"/>
                <w:kern w:val="0"/>
                <w:szCs w:val="21"/>
                <w:lang w:bidi="ar"/>
              </w:rPr>
            </w:pPr>
            <w:r>
              <w:rPr>
                <w:rFonts w:ascii="Times New Roman" w:hAnsi="Times New Roman"/>
                <w:szCs w:val="21"/>
              </w:rPr>
              <w:t>颗粒物、CO、NOx、酸雾、氯化氢、氨、臭气浓度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vMerge w:val="continue"/>
            <w:noWrap w:val="0"/>
            <w:vAlign w:val="center"/>
          </w:tcPr>
          <w:p>
            <w:pPr>
              <w:widowControl/>
              <w:jc w:val="center"/>
              <w:rPr>
                <w:rFonts w:ascii="Times New Roman" w:hAnsi="Times New Roman"/>
                <w:color w:val="000000"/>
                <w:kern w:val="0"/>
                <w:szCs w:val="21"/>
                <w:lang w:bidi="ar"/>
              </w:rPr>
            </w:pPr>
          </w:p>
        </w:tc>
        <w:tc>
          <w:tcPr>
            <w:tcW w:w="1091" w:type="dxa"/>
            <w:vMerge w:val="continue"/>
            <w:noWrap w:val="0"/>
            <w:vAlign w:val="center"/>
          </w:tcPr>
          <w:p>
            <w:pPr>
              <w:widowControl/>
              <w:jc w:val="center"/>
              <w:rPr>
                <w:rFonts w:ascii="Times New Roman" w:hAnsi="Times New Roman"/>
                <w:color w:val="000000"/>
                <w:kern w:val="0"/>
                <w:szCs w:val="21"/>
                <w:lang w:bidi="ar"/>
              </w:rPr>
            </w:pPr>
          </w:p>
        </w:tc>
        <w:tc>
          <w:tcPr>
            <w:tcW w:w="11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水环境</w:t>
            </w:r>
          </w:p>
        </w:tc>
        <w:tc>
          <w:tcPr>
            <w:tcW w:w="5659" w:type="dxa"/>
            <w:noWrap w:val="0"/>
            <w:vAlign w:val="center"/>
          </w:tcPr>
          <w:p>
            <w:pPr>
              <w:widowControl/>
              <w:jc w:val="center"/>
              <w:rPr>
                <w:rFonts w:ascii="Times New Roman" w:hAnsi="Times New Roman"/>
                <w:color w:val="000000"/>
                <w:kern w:val="0"/>
                <w:szCs w:val="21"/>
                <w:lang w:bidi="ar"/>
              </w:rPr>
            </w:pPr>
          </w:p>
        </w:tc>
      </w:tr>
    </w:tbl>
    <w:p>
      <w:pPr>
        <w:widowControl/>
        <w:jc w:val="center"/>
        <w:rPr>
          <w:rFonts w:hint="default" w:ascii="Times New Roman" w:hAnsi="Times New Roman" w:cs="Times New Roman"/>
          <w:color w:val="000000"/>
          <w:kern w:val="0"/>
          <w:sz w:val="24"/>
          <w:lang w:bidi="ar"/>
        </w:rPr>
      </w:pPr>
      <w:r>
        <w:rPr>
          <w:rFonts w:hint="default" w:ascii="Times New Roman" w:hAnsi="Times New Roman" w:cs="Times New Roman"/>
          <w:color w:val="000000"/>
          <w:kern w:val="0"/>
          <w:sz w:val="24"/>
          <w:lang w:bidi="ar"/>
        </w:rPr>
        <w:t>表7</w:t>
      </w:r>
      <w:r>
        <w:rPr>
          <w:rFonts w:hint="default" w:ascii="Times New Roman" w:hAnsi="Times New Roman" w:cs="Times New Roman"/>
          <w:color w:val="000000"/>
          <w:kern w:val="0"/>
          <w:sz w:val="24"/>
          <w:lang w:val="en-US" w:eastAsia="zh-CN" w:bidi="ar"/>
        </w:rPr>
        <w:t>.6-2</w:t>
      </w:r>
      <w:r>
        <w:rPr>
          <w:rFonts w:hint="default" w:ascii="Times New Roman" w:hAnsi="Times New Roman" w:cs="Times New Roman"/>
          <w:color w:val="000000"/>
          <w:kern w:val="0"/>
          <w:sz w:val="24"/>
          <w:lang w:bidi="ar"/>
        </w:rPr>
        <w:t xml:space="preserve">   各检测因子检测方法及执行标准</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6"/>
        <w:gridCol w:w="2059"/>
        <w:gridCol w:w="2236"/>
        <w:gridCol w:w="3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序号</w:t>
            </w:r>
          </w:p>
        </w:tc>
        <w:tc>
          <w:tcPr>
            <w:tcW w:w="2059"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检测因子</w:t>
            </w:r>
          </w:p>
        </w:tc>
        <w:tc>
          <w:tcPr>
            <w:tcW w:w="2236"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检测方法</w:t>
            </w:r>
          </w:p>
        </w:tc>
        <w:tc>
          <w:tcPr>
            <w:tcW w:w="3185"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方法来源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6" w:type="dxa"/>
            <w:gridSpan w:val="4"/>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大气污染因子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1</w:t>
            </w:r>
          </w:p>
        </w:tc>
        <w:tc>
          <w:tcPr>
            <w:tcW w:w="2059"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szCs w:val="21"/>
              </w:rPr>
              <w:t>颗粒物</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重量法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HJ/T397-2007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2</w:t>
            </w:r>
          </w:p>
        </w:tc>
        <w:tc>
          <w:tcPr>
            <w:tcW w:w="2059"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szCs w:val="21"/>
              </w:rPr>
              <w:t>CO</w:t>
            </w:r>
          </w:p>
        </w:tc>
        <w:tc>
          <w:tcPr>
            <w:tcW w:w="2236"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比长式检测管法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HJ871-2017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3</w:t>
            </w:r>
          </w:p>
        </w:tc>
        <w:tc>
          <w:tcPr>
            <w:tcW w:w="2059"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szCs w:val="21"/>
              </w:rPr>
              <w:t>NOx</w:t>
            </w:r>
          </w:p>
        </w:tc>
        <w:tc>
          <w:tcPr>
            <w:tcW w:w="2236"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color w:val="000000"/>
                <w:kern w:val="0"/>
                <w:szCs w:val="21"/>
                <w:lang w:bidi="ar"/>
              </w:rPr>
              <w:t>定电位电解法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 693-2014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4</w:t>
            </w:r>
          </w:p>
        </w:tc>
        <w:tc>
          <w:tcPr>
            <w:tcW w:w="2059"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szCs w:val="21"/>
              </w:rPr>
              <w:t>硫</w:t>
            </w:r>
            <w:r>
              <w:rPr>
                <w:rFonts w:ascii="Times New Roman" w:hAnsi="Times New Roman"/>
                <w:szCs w:val="21"/>
              </w:rPr>
              <w:t>酸雾</w:t>
            </w:r>
          </w:p>
        </w:tc>
        <w:tc>
          <w:tcPr>
            <w:tcW w:w="2236"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离子色谱法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HJ544-2016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5</w:t>
            </w:r>
          </w:p>
        </w:tc>
        <w:tc>
          <w:tcPr>
            <w:tcW w:w="2059"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szCs w:val="21"/>
              </w:rPr>
              <w:t>氯化氢</w:t>
            </w:r>
          </w:p>
        </w:tc>
        <w:tc>
          <w:tcPr>
            <w:tcW w:w="2236" w:type="dxa"/>
            <w:noWrap w:val="0"/>
            <w:vAlign w:val="top"/>
          </w:tcPr>
          <w:p>
            <w:pPr>
              <w:widowControl/>
              <w:jc w:val="center"/>
              <w:rPr>
                <w:rFonts w:hint="eastAsia" w:ascii="Times New Roman" w:hAnsi="Times New Roman"/>
                <w:color w:val="000000"/>
                <w:kern w:val="0"/>
                <w:szCs w:val="21"/>
                <w:lang w:bidi="ar"/>
              </w:rPr>
            </w:pPr>
          </w:p>
        </w:tc>
        <w:tc>
          <w:tcPr>
            <w:tcW w:w="3185" w:type="dxa"/>
            <w:noWrap w:val="0"/>
            <w:vAlign w:val="top"/>
          </w:tcPr>
          <w:p>
            <w:pPr>
              <w:widowControl/>
              <w:jc w:val="center"/>
              <w:rPr>
                <w:rFonts w:hint="default" w:ascii="Times New Roman" w:hAnsi="Times New Roman" w:cs="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6</w:t>
            </w:r>
          </w:p>
        </w:tc>
        <w:tc>
          <w:tcPr>
            <w:tcW w:w="2059"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szCs w:val="21"/>
              </w:rPr>
              <w:t>氨</w:t>
            </w:r>
          </w:p>
        </w:tc>
        <w:tc>
          <w:tcPr>
            <w:tcW w:w="2236" w:type="dxa"/>
            <w:noWrap w:val="0"/>
            <w:vAlign w:val="top"/>
          </w:tcPr>
          <w:p>
            <w:pPr>
              <w:pStyle w:val="66"/>
              <w:spacing w:line="280" w:lineRule="exact"/>
              <w:jc w:val="center"/>
              <w:rPr>
                <w:rFonts w:hint="eastAsia"/>
                <w:color w:val="000000"/>
                <w:kern w:val="0"/>
                <w:szCs w:val="21"/>
                <w:lang w:bidi="ar"/>
              </w:rPr>
            </w:pPr>
            <w:r>
              <w:rPr>
                <w:color w:val="000000"/>
                <w:kern w:val="0"/>
                <w:szCs w:val="21"/>
                <w:lang w:bidi="ar"/>
              </w:rPr>
              <w:t>纳氏试剂分光光度法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 533-2009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7</w:t>
            </w:r>
          </w:p>
        </w:tc>
        <w:tc>
          <w:tcPr>
            <w:tcW w:w="2059" w:type="dxa"/>
            <w:noWrap w:val="0"/>
            <w:vAlign w:val="top"/>
          </w:tcPr>
          <w:p>
            <w:pPr>
              <w:widowControl/>
              <w:jc w:val="center"/>
              <w:rPr>
                <w:rFonts w:ascii="Times New Roman" w:hAnsi="Times New Roman"/>
                <w:szCs w:val="21"/>
              </w:rPr>
            </w:pPr>
            <w:r>
              <w:rPr>
                <w:rFonts w:ascii="Times New Roman" w:hAnsi="Times New Roman"/>
                <w:szCs w:val="21"/>
              </w:rPr>
              <w:t>臭气浓度</w:t>
            </w:r>
          </w:p>
        </w:tc>
        <w:tc>
          <w:tcPr>
            <w:tcW w:w="2236"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color w:val="000000"/>
                <w:kern w:val="0"/>
                <w:szCs w:val="21"/>
                <w:lang w:bidi="ar"/>
              </w:rPr>
              <w:t>三点比较式臭袋法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GB/T 14675-1993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6" w:type="dxa"/>
            <w:gridSpan w:val="4"/>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水环境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1</w:t>
            </w:r>
          </w:p>
        </w:tc>
        <w:tc>
          <w:tcPr>
            <w:tcW w:w="2059" w:type="dxa"/>
            <w:noWrap w:val="0"/>
            <w:vAlign w:val="top"/>
          </w:tcPr>
          <w:p>
            <w:pPr>
              <w:widowControl/>
              <w:jc w:val="center"/>
              <w:rPr>
                <w:rFonts w:ascii="Times New Roman" w:hAnsi="Times New Roman"/>
                <w:szCs w:val="21"/>
              </w:rPr>
            </w:pPr>
            <w:r>
              <w:rPr>
                <w:rFonts w:ascii="Times New Roman" w:hAnsi="Times New Roman"/>
                <w:szCs w:val="21"/>
              </w:rPr>
              <w:t>pH</w:t>
            </w:r>
          </w:p>
        </w:tc>
        <w:tc>
          <w:tcPr>
            <w:tcW w:w="2236" w:type="dxa"/>
            <w:noWrap w:val="0"/>
            <w:vAlign w:val="top"/>
          </w:tcPr>
          <w:p>
            <w:pPr>
              <w:pStyle w:val="66"/>
              <w:spacing w:line="280" w:lineRule="exact"/>
              <w:jc w:val="center"/>
              <w:rPr>
                <w:color w:val="000000"/>
                <w:kern w:val="0"/>
                <w:szCs w:val="21"/>
                <w:lang w:bidi="ar"/>
              </w:rPr>
            </w:pPr>
            <w:r>
              <w:rPr>
                <w:color w:val="000000"/>
                <w:kern w:val="0"/>
                <w:szCs w:val="21"/>
                <w:lang w:bidi="ar"/>
              </w:rPr>
              <w:t>玻璃电极法</w:t>
            </w:r>
          </w:p>
        </w:tc>
        <w:tc>
          <w:tcPr>
            <w:tcW w:w="3185" w:type="dxa"/>
            <w:noWrap w:val="0"/>
            <w:vAlign w:val="top"/>
          </w:tcPr>
          <w:p>
            <w:pPr>
              <w:pStyle w:val="66"/>
              <w:spacing w:line="280" w:lineRule="exact"/>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GB/T 6920-1986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2</w:t>
            </w:r>
          </w:p>
        </w:tc>
        <w:tc>
          <w:tcPr>
            <w:tcW w:w="2059" w:type="dxa"/>
            <w:noWrap w:val="0"/>
            <w:vAlign w:val="top"/>
          </w:tcPr>
          <w:p>
            <w:pPr>
              <w:widowControl/>
              <w:jc w:val="center"/>
              <w:rPr>
                <w:rFonts w:ascii="Times New Roman" w:hAnsi="Times New Roman"/>
                <w:szCs w:val="21"/>
              </w:rPr>
            </w:pPr>
            <w:r>
              <w:rPr>
                <w:rFonts w:ascii="Times New Roman" w:hAnsi="Times New Roman"/>
                <w:szCs w:val="21"/>
              </w:rPr>
              <w:t>SS</w:t>
            </w:r>
          </w:p>
        </w:tc>
        <w:tc>
          <w:tcPr>
            <w:tcW w:w="2236" w:type="dxa"/>
            <w:noWrap w:val="0"/>
            <w:vAlign w:val="top"/>
          </w:tcPr>
          <w:p>
            <w:pPr>
              <w:pStyle w:val="66"/>
              <w:spacing w:line="280" w:lineRule="exact"/>
              <w:jc w:val="center"/>
              <w:rPr>
                <w:color w:val="000000"/>
                <w:kern w:val="0"/>
                <w:szCs w:val="21"/>
                <w:lang w:bidi="ar"/>
              </w:rPr>
            </w:pPr>
            <w:r>
              <w:rPr>
                <w:color w:val="000000"/>
                <w:kern w:val="0"/>
                <w:szCs w:val="21"/>
                <w:lang w:bidi="ar"/>
              </w:rPr>
              <w:t>重量法</w:t>
            </w:r>
          </w:p>
        </w:tc>
        <w:tc>
          <w:tcPr>
            <w:tcW w:w="3185" w:type="dxa"/>
            <w:noWrap w:val="0"/>
            <w:vAlign w:val="top"/>
          </w:tcPr>
          <w:p>
            <w:pPr>
              <w:pStyle w:val="66"/>
              <w:spacing w:line="280" w:lineRule="exact"/>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GB/T 11901-1989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3</w:t>
            </w:r>
          </w:p>
        </w:tc>
        <w:tc>
          <w:tcPr>
            <w:tcW w:w="2059" w:type="dxa"/>
            <w:noWrap w:val="0"/>
            <w:vAlign w:val="top"/>
          </w:tcPr>
          <w:p>
            <w:pPr>
              <w:widowControl/>
              <w:jc w:val="center"/>
              <w:rPr>
                <w:rFonts w:ascii="Times New Roman" w:hAnsi="Times New Roman"/>
                <w:szCs w:val="21"/>
              </w:rPr>
            </w:pPr>
            <w:r>
              <w:rPr>
                <w:rFonts w:ascii="Times New Roman" w:hAnsi="Times New Roman"/>
                <w:szCs w:val="21"/>
              </w:rPr>
              <w:t>COD</w:t>
            </w:r>
          </w:p>
        </w:tc>
        <w:tc>
          <w:tcPr>
            <w:tcW w:w="2236" w:type="dxa"/>
            <w:noWrap w:val="0"/>
            <w:vAlign w:val="top"/>
          </w:tcPr>
          <w:p>
            <w:pPr>
              <w:pStyle w:val="66"/>
              <w:spacing w:line="280" w:lineRule="exact"/>
              <w:jc w:val="center"/>
              <w:rPr>
                <w:color w:val="000000"/>
                <w:kern w:val="0"/>
                <w:szCs w:val="21"/>
                <w:lang w:bidi="ar"/>
              </w:rPr>
            </w:pPr>
            <w:r>
              <w:rPr>
                <w:color w:val="000000"/>
                <w:kern w:val="0"/>
                <w:szCs w:val="21"/>
                <w:lang w:bidi="ar"/>
              </w:rPr>
              <w:t>重铬酸盐法</w:t>
            </w:r>
          </w:p>
        </w:tc>
        <w:tc>
          <w:tcPr>
            <w:tcW w:w="3185" w:type="dxa"/>
            <w:noWrap w:val="0"/>
            <w:vAlign w:val="top"/>
          </w:tcPr>
          <w:p>
            <w:pPr>
              <w:pStyle w:val="66"/>
              <w:spacing w:line="280" w:lineRule="exact"/>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 828-2017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4</w:t>
            </w:r>
          </w:p>
        </w:tc>
        <w:tc>
          <w:tcPr>
            <w:tcW w:w="2059" w:type="dxa"/>
            <w:noWrap w:val="0"/>
            <w:vAlign w:val="top"/>
          </w:tcPr>
          <w:p>
            <w:pPr>
              <w:widowControl/>
              <w:jc w:val="center"/>
              <w:rPr>
                <w:rFonts w:ascii="Times New Roman" w:hAnsi="Times New Roman"/>
                <w:szCs w:val="21"/>
              </w:rPr>
            </w:pPr>
            <w:r>
              <w:rPr>
                <w:rFonts w:ascii="Times New Roman" w:hAnsi="Times New Roman"/>
                <w:szCs w:val="21"/>
              </w:rPr>
              <w:t>BOD</w:t>
            </w:r>
          </w:p>
        </w:tc>
        <w:tc>
          <w:tcPr>
            <w:tcW w:w="2236" w:type="dxa"/>
            <w:noWrap w:val="0"/>
            <w:vAlign w:val="top"/>
          </w:tcPr>
          <w:p>
            <w:pPr>
              <w:pStyle w:val="66"/>
              <w:spacing w:line="280" w:lineRule="exact"/>
              <w:jc w:val="center"/>
              <w:rPr>
                <w:color w:val="000000"/>
                <w:kern w:val="0"/>
                <w:szCs w:val="21"/>
                <w:lang w:bidi="ar"/>
              </w:rPr>
            </w:pPr>
            <w:r>
              <w:rPr>
                <w:rFonts w:hint="eastAsia"/>
                <w:color w:val="000000"/>
                <w:kern w:val="0"/>
                <w:szCs w:val="21"/>
                <w:lang w:bidi="ar"/>
              </w:rPr>
              <w:t>稀释与接种法</w:t>
            </w:r>
          </w:p>
        </w:tc>
        <w:tc>
          <w:tcPr>
            <w:tcW w:w="3185" w:type="dxa"/>
            <w:noWrap w:val="0"/>
            <w:vAlign w:val="top"/>
          </w:tcPr>
          <w:p>
            <w:pPr>
              <w:pStyle w:val="66"/>
              <w:spacing w:line="280" w:lineRule="exact"/>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 505-2009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5</w:t>
            </w:r>
          </w:p>
        </w:tc>
        <w:tc>
          <w:tcPr>
            <w:tcW w:w="2059" w:type="dxa"/>
            <w:noWrap w:val="0"/>
            <w:vAlign w:val="top"/>
          </w:tcPr>
          <w:p>
            <w:pPr>
              <w:widowControl/>
              <w:jc w:val="center"/>
              <w:rPr>
                <w:rFonts w:ascii="Times New Roman" w:hAnsi="Times New Roman"/>
                <w:szCs w:val="21"/>
              </w:rPr>
            </w:pPr>
            <w:r>
              <w:rPr>
                <w:rFonts w:ascii="Times New Roman" w:hAnsi="Times New Roman"/>
                <w:szCs w:val="21"/>
              </w:rPr>
              <w:t>氨氮</w:t>
            </w:r>
          </w:p>
        </w:tc>
        <w:tc>
          <w:tcPr>
            <w:tcW w:w="2236" w:type="dxa"/>
            <w:noWrap w:val="0"/>
            <w:vAlign w:val="top"/>
          </w:tcPr>
          <w:p>
            <w:pPr>
              <w:pStyle w:val="66"/>
              <w:spacing w:line="280" w:lineRule="exact"/>
              <w:jc w:val="center"/>
              <w:rPr>
                <w:color w:val="000000"/>
                <w:kern w:val="0"/>
                <w:szCs w:val="21"/>
                <w:lang w:bidi="ar"/>
              </w:rPr>
            </w:pPr>
            <w:r>
              <w:rPr>
                <w:color w:val="000000"/>
                <w:kern w:val="0"/>
                <w:szCs w:val="21"/>
                <w:lang w:bidi="ar"/>
              </w:rPr>
              <w:t>纳氏试剂分光光度法</w:t>
            </w:r>
          </w:p>
        </w:tc>
        <w:tc>
          <w:tcPr>
            <w:tcW w:w="3185" w:type="dxa"/>
            <w:noWrap w:val="0"/>
            <w:vAlign w:val="top"/>
          </w:tcPr>
          <w:p>
            <w:pPr>
              <w:pStyle w:val="66"/>
              <w:spacing w:line="280" w:lineRule="exact"/>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 535-2009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6</w:t>
            </w:r>
          </w:p>
        </w:tc>
        <w:tc>
          <w:tcPr>
            <w:tcW w:w="2059" w:type="dxa"/>
            <w:noWrap w:val="0"/>
            <w:vAlign w:val="top"/>
          </w:tcPr>
          <w:p>
            <w:pPr>
              <w:widowControl/>
              <w:jc w:val="center"/>
              <w:rPr>
                <w:rFonts w:ascii="Times New Roman" w:hAnsi="Times New Roman"/>
                <w:szCs w:val="21"/>
              </w:rPr>
            </w:pPr>
            <w:r>
              <w:rPr>
                <w:rFonts w:ascii="Times New Roman" w:hAnsi="Times New Roman"/>
                <w:szCs w:val="21"/>
              </w:rPr>
              <w:t>石油类</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红外光度法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GB/T16488-1996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7</w:t>
            </w:r>
          </w:p>
        </w:tc>
        <w:tc>
          <w:tcPr>
            <w:tcW w:w="2059" w:type="dxa"/>
            <w:noWrap w:val="0"/>
            <w:vAlign w:val="top"/>
          </w:tcPr>
          <w:p>
            <w:pPr>
              <w:widowControl/>
              <w:jc w:val="center"/>
              <w:rPr>
                <w:rFonts w:ascii="Times New Roman" w:hAnsi="Times New Roman"/>
                <w:szCs w:val="21"/>
              </w:rPr>
            </w:pPr>
            <w:r>
              <w:rPr>
                <w:rFonts w:ascii="Times New Roman" w:hAnsi="Times New Roman"/>
                <w:szCs w:val="21"/>
              </w:rPr>
              <w:t>总铬</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GB7466-87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8</w:t>
            </w:r>
          </w:p>
        </w:tc>
        <w:tc>
          <w:tcPr>
            <w:tcW w:w="2059" w:type="dxa"/>
            <w:noWrap w:val="0"/>
            <w:vAlign w:val="top"/>
          </w:tcPr>
          <w:p>
            <w:pPr>
              <w:widowControl/>
              <w:jc w:val="center"/>
              <w:rPr>
                <w:rFonts w:ascii="Times New Roman" w:hAnsi="Times New Roman"/>
                <w:szCs w:val="21"/>
              </w:rPr>
            </w:pPr>
            <w:r>
              <w:rPr>
                <w:rFonts w:ascii="Times New Roman" w:hAnsi="Times New Roman"/>
                <w:szCs w:val="21"/>
              </w:rPr>
              <w:t>铜</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GB7475-87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9</w:t>
            </w:r>
          </w:p>
        </w:tc>
        <w:tc>
          <w:tcPr>
            <w:tcW w:w="2059" w:type="dxa"/>
            <w:noWrap w:val="0"/>
            <w:vAlign w:val="top"/>
          </w:tcPr>
          <w:p>
            <w:pPr>
              <w:widowControl/>
              <w:jc w:val="center"/>
              <w:rPr>
                <w:rFonts w:ascii="Times New Roman" w:hAnsi="Times New Roman"/>
                <w:szCs w:val="21"/>
              </w:rPr>
            </w:pPr>
            <w:r>
              <w:rPr>
                <w:rFonts w:ascii="Times New Roman" w:hAnsi="Times New Roman"/>
                <w:szCs w:val="21"/>
              </w:rPr>
              <w:t>镍</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GB11912-89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10</w:t>
            </w:r>
          </w:p>
        </w:tc>
        <w:tc>
          <w:tcPr>
            <w:tcW w:w="2059" w:type="dxa"/>
            <w:noWrap w:val="0"/>
            <w:vAlign w:val="top"/>
          </w:tcPr>
          <w:p>
            <w:pPr>
              <w:widowControl/>
              <w:jc w:val="center"/>
              <w:rPr>
                <w:rFonts w:ascii="Times New Roman" w:hAnsi="Times New Roman"/>
                <w:szCs w:val="21"/>
              </w:rPr>
            </w:pPr>
            <w:r>
              <w:rPr>
                <w:rFonts w:ascii="Times New Roman" w:hAnsi="Times New Roman"/>
                <w:szCs w:val="21"/>
              </w:rPr>
              <w:t>镉</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GB7475-87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11</w:t>
            </w:r>
          </w:p>
        </w:tc>
        <w:tc>
          <w:tcPr>
            <w:tcW w:w="2059" w:type="dxa"/>
            <w:noWrap w:val="0"/>
            <w:vAlign w:val="top"/>
          </w:tcPr>
          <w:p>
            <w:pPr>
              <w:widowControl/>
              <w:jc w:val="center"/>
              <w:rPr>
                <w:rFonts w:ascii="Times New Roman" w:hAnsi="Times New Roman"/>
                <w:szCs w:val="21"/>
              </w:rPr>
            </w:pPr>
            <w:r>
              <w:rPr>
                <w:rFonts w:ascii="Times New Roman" w:hAnsi="Times New Roman"/>
                <w:szCs w:val="21"/>
              </w:rPr>
              <w:t>铅</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GB7485-87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12</w:t>
            </w:r>
          </w:p>
        </w:tc>
        <w:tc>
          <w:tcPr>
            <w:tcW w:w="2059" w:type="dxa"/>
            <w:noWrap w:val="0"/>
            <w:vAlign w:val="top"/>
          </w:tcPr>
          <w:p>
            <w:pPr>
              <w:widowControl/>
              <w:jc w:val="center"/>
              <w:rPr>
                <w:rFonts w:ascii="Times New Roman" w:hAnsi="Times New Roman"/>
                <w:szCs w:val="21"/>
              </w:rPr>
            </w:pPr>
            <w:r>
              <w:rPr>
                <w:rFonts w:ascii="Times New Roman" w:hAnsi="Times New Roman"/>
                <w:szCs w:val="21"/>
              </w:rPr>
              <w:t>锌</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GB7475-87</w:t>
            </w:r>
          </w:p>
        </w:tc>
      </w:tr>
    </w:tbl>
    <w:p>
      <w:pPr>
        <w:widowControl/>
        <w:jc w:val="center"/>
        <w:rPr>
          <w:rFonts w:hint="default" w:ascii="Times New Roman" w:hAnsi="Times New Roman" w:cs="Times New Roman"/>
          <w:color w:val="000000"/>
          <w:kern w:val="0"/>
          <w:sz w:val="24"/>
          <w:lang w:bidi="ar"/>
        </w:rPr>
      </w:pPr>
      <w:r>
        <w:rPr>
          <w:rFonts w:hint="default" w:ascii="Times New Roman" w:hAnsi="Times New Roman" w:cs="Times New Roman"/>
          <w:color w:val="000000"/>
          <w:kern w:val="0"/>
          <w:sz w:val="24"/>
          <w:lang w:bidi="ar"/>
        </w:rPr>
        <w:t>表7</w:t>
      </w:r>
      <w:r>
        <w:rPr>
          <w:rFonts w:hint="default" w:ascii="Times New Roman" w:hAnsi="Times New Roman" w:cs="Times New Roman"/>
          <w:color w:val="000000"/>
          <w:kern w:val="0"/>
          <w:sz w:val="24"/>
          <w:lang w:val="en-US" w:eastAsia="zh-CN" w:bidi="ar"/>
        </w:rPr>
        <w:t>.6</w:t>
      </w:r>
      <w:r>
        <w:rPr>
          <w:rFonts w:hint="default" w:ascii="Times New Roman" w:hAnsi="Times New Roman" w:cs="Times New Roman"/>
          <w:color w:val="000000"/>
          <w:kern w:val="0"/>
          <w:sz w:val="24"/>
          <w:lang w:bidi="ar"/>
        </w:rPr>
        <w:t>-3   应急监测一览表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2100"/>
        <w:gridCol w:w="2946"/>
        <w:gridCol w:w="2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top"/>
          </w:tcPr>
          <w:p>
            <w:pPr>
              <w:widowControl/>
              <w:jc w:val="center"/>
              <w:rPr>
                <w:rFonts w:hint="eastAsia" w:ascii="宋体" w:hAnsi="宋体" w:cs="宋体"/>
                <w:color w:val="000000"/>
                <w:kern w:val="0"/>
                <w:szCs w:val="21"/>
                <w:lang w:bidi="ar"/>
              </w:rPr>
            </w:pPr>
            <w:r>
              <w:rPr>
                <w:rFonts w:hint="eastAsia" w:ascii="宋体" w:hAnsi="宋体" w:cs="宋体"/>
                <w:color w:val="000000"/>
                <w:kern w:val="0"/>
                <w:szCs w:val="21"/>
                <w:lang w:bidi="ar"/>
              </w:rPr>
              <w:t>序号</w:t>
            </w:r>
          </w:p>
        </w:tc>
        <w:tc>
          <w:tcPr>
            <w:tcW w:w="2100" w:type="dxa"/>
            <w:noWrap w:val="0"/>
            <w:vAlign w:val="top"/>
          </w:tcPr>
          <w:p>
            <w:pPr>
              <w:widowControl/>
              <w:jc w:val="center"/>
              <w:rPr>
                <w:rFonts w:hint="eastAsia" w:ascii="宋体" w:hAnsi="宋体" w:cs="宋体"/>
                <w:color w:val="000000"/>
                <w:kern w:val="0"/>
                <w:szCs w:val="21"/>
                <w:lang w:bidi="ar"/>
              </w:rPr>
            </w:pPr>
            <w:r>
              <w:rPr>
                <w:rFonts w:hint="eastAsia" w:ascii="宋体" w:hAnsi="宋体" w:cs="宋体"/>
                <w:color w:val="000000"/>
                <w:kern w:val="0"/>
                <w:szCs w:val="21"/>
                <w:lang w:bidi="ar"/>
              </w:rPr>
              <w:t>检测点位</w:t>
            </w:r>
          </w:p>
        </w:tc>
        <w:tc>
          <w:tcPr>
            <w:tcW w:w="2946" w:type="dxa"/>
            <w:noWrap w:val="0"/>
            <w:vAlign w:val="top"/>
          </w:tcPr>
          <w:p>
            <w:pPr>
              <w:widowControl/>
              <w:jc w:val="center"/>
              <w:rPr>
                <w:rFonts w:hint="eastAsia" w:ascii="宋体" w:hAnsi="宋体" w:cs="宋体"/>
                <w:color w:val="000000"/>
                <w:kern w:val="0"/>
                <w:szCs w:val="21"/>
                <w:lang w:bidi="ar"/>
              </w:rPr>
            </w:pPr>
            <w:r>
              <w:rPr>
                <w:rFonts w:hint="eastAsia" w:ascii="宋体" w:hAnsi="宋体" w:cs="宋体"/>
                <w:color w:val="000000"/>
                <w:kern w:val="0"/>
                <w:szCs w:val="21"/>
                <w:lang w:bidi="ar"/>
              </w:rPr>
              <w:t>检测频次</w:t>
            </w:r>
          </w:p>
        </w:tc>
        <w:tc>
          <w:tcPr>
            <w:tcW w:w="2750" w:type="dxa"/>
            <w:noWrap w:val="0"/>
            <w:vAlign w:val="center"/>
          </w:tcPr>
          <w:p>
            <w:pPr>
              <w:widowControl/>
              <w:jc w:val="center"/>
              <w:rPr>
                <w:rFonts w:hint="eastAsia" w:ascii="宋体" w:hAnsi="宋体" w:cs="宋体"/>
                <w:color w:val="000000"/>
                <w:kern w:val="0"/>
                <w:szCs w:val="21"/>
                <w:lang w:bidi="ar"/>
              </w:rPr>
            </w:pPr>
            <w:r>
              <w:rPr>
                <w:rFonts w:hint="eastAsia" w:ascii="宋体" w:hAnsi="宋体" w:cs="宋体"/>
                <w:color w:val="000000"/>
                <w:kern w:val="0"/>
                <w:szCs w:val="21"/>
                <w:lang w:bidi="ar"/>
              </w:rPr>
              <w:t>检测因子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4"/>
            <w:noWrap w:val="0"/>
            <w:vAlign w:val="center"/>
          </w:tcPr>
          <w:p>
            <w:pPr>
              <w:widowControl/>
              <w:jc w:val="center"/>
              <w:rPr>
                <w:rFonts w:hint="eastAsia" w:ascii="宋体" w:hAnsi="宋体" w:cs="宋体"/>
                <w:color w:val="000000"/>
                <w:kern w:val="0"/>
                <w:sz w:val="24"/>
                <w:lang w:bidi="ar"/>
              </w:rPr>
            </w:pPr>
            <w:r>
              <w:rPr>
                <w:rFonts w:hint="eastAsia" w:ascii="Times New Roman" w:hAnsi="Times New Roman"/>
                <w:color w:val="000000"/>
                <w:kern w:val="0"/>
                <w:szCs w:val="21"/>
                <w:lang w:bidi="ar"/>
              </w:rPr>
              <w:t>大气环境监测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1</w:t>
            </w:r>
          </w:p>
        </w:tc>
        <w:tc>
          <w:tcPr>
            <w:tcW w:w="2100" w:type="dxa"/>
            <w:noWrap w:val="0"/>
            <w:vAlign w:val="center"/>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事故发生地下风向5m(或最大浓度处)</w:t>
            </w:r>
          </w:p>
        </w:tc>
        <w:tc>
          <w:tcPr>
            <w:tcW w:w="2946" w:type="dxa"/>
            <w:noWrap w:val="0"/>
            <w:vAlign w:val="center"/>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初始加密监测（不少于</w:t>
            </w:r>
            <w:r>
              <w:rPr>
                <w:rFonts w:ascii="Times New Roman" w:hAnsi="Times New Roman"/>
                <w:color w:val="000000"/>
                <w:kern w:val="0"/>
                <w:szCs w:val="21"/>
                <w:lang w:bidi="ar"/>
              </w:rPr>
              <w:t>2</w:t>
            </w:r>
            <w:r>
              <w:rPr>
                <w:rFonts w:hint="eastAsia" w:ascii="Times New Roman" w:hAnsi="Times New Roman"/>
                <w:color w:val="000000"/>
                <w:kern w:val="0"/>
                <w:szCs w:val="21"/>
                <w:lang w:bidi="ar"/>
              </w:rPr>
              <w:t>小时一次），视污染物浓度递减</w:t>
            </w:r>
          </w:p>
        </w:tc>
        <w:tc>
          <w:tcPr>
            <w:tcW w:w="2750" w:type="dxa"/>
            <w:vMerge w:val="restart"/>
            <w:noWrap w:val="0"/>
            <w:vAlign w:val="center"/>
          </w:tcPr>
          <w:p>
            <w:pPr>
              <w:widowControl/>
              <w:jc w:val="center"/>
              <w:rPr>
                <w:rFonts w:hint="eastAsia" w:ascii="Times New Roman" w:hAnsi="Times New Roman"/>
                <w:color w:val="000000"/>
                <w:kern w:val="0"/>
                <w:szCs w:val="21"/>
                <w:lang w:bidi="ar"/>
              </w:rPr>
            </w:pPr>
            <w:r>
              <w:rPr>
                <w:rFonts w:ascii="Times New Roman" w:hAnsi="Times New Roman"/>
                <w:color w:val="000000"/>
                <w:kern w:val="0"/>
                <w:szCs w:val="21"/>
                <w:lang w:bidi="ar"/>
              </w:rPr>
              <w:t>颗粒物、CO、NOx、酸雾、氯化氢、氨、臭气浓度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2</w:t>
            </w:r>
          </w:p>
        </w:tc>
        <w:tc>
          <w:tcPr>
            <w:tcW w:w="2100" w:type="dxa"/>
            <w:noWrap w:val="0"/>
            <w:vAlign w:val="center"/>
          </w:tcPr>
          <w:p>
            <w:pPr>
              <w:widowControl/>
              <w:jc w:val="center"/>
              <w:rPr>
                <w:rFonts w:hint="eastAsia" w:ascii="Times New Roman" w:hAnsi="Times New Roman"/>
                <w:color w:val="000000"/>
                <w:kern w:val="0"/>
                <w:szCs w:val="21"/>
                <w:lang w:bidi="ar"/>
              </w:rPr>
            </w:pPr>
            <w:r>
              <w:rPr>
                <w:rFonts w:hint="eastAsia" w:ascii="宋体" w:hAnsi="宋体" w:cs="宋体"/>
                <w:color w:val="000000"/>
                <w:kern w:val="0"/>
                <w:sz w:val="20"/>
                <w:szCs w:val="20"/>
                <w:lang w:bidi="ar"/>
              </w:rPr>
              <w:t>事故发生地最近企事业单位或居民点</w:t>
            </w:r>
          </w:p>
        </w:tc>
        <w:tc>
          <w:tcPr>
            <w:tcW w:w="2946" w:type="dxa"/>
            <w:noWrap w:val="0"/>
            <w:vAlign w:val="center"/>
          </w:tcPr>
          <w:p>
            <w:pPr>
              <w:widowControl/>
              <w:jc w:val="center"/>
              <w:rPr>
                <w:rFonts w:hint="eastAsia" w:ascii="Times New Roman" w:hAnsi="Times New Roman"/>
                <w:color w:val="000000"/>
                <w:kern w:val="0"/>
                <w:szCs w:val="21"/>
                <w:lang w:bidi="ar"/>
              </w:rPr>
            </w:pPr>
            <w:r>
              <w:rPr>
                <w:rFonts w:hint="eastAsia" w:ascii="宋体" w:hAnsi="宋体" w:cs="宋体"/>
                <w:color w:val="000000"/>
                <w:kern w:val="0"/>
                <w:sz w:val="20"/>
                <w:szCs w:val="20"/>
                <w:lang w:bidi="ar"/>
              </w:rPr>
              <w:t>初始加密监测（不少于</w:t>
            </w:r>
            <w:r>
              <w:rPr>
                <w:rFonts w:ascii="TimesNewRomanPSMT" w:hAnsi="TimesNewRomanPSMT" w:eastAsia="TimesNewRomanPSMT" w:cs="TimesNewRomanPSMT"/>
                <w:color w:val="000000"/>
                <w:kern w:val="0"/>
                <w:sz w:val="20"/>
                <w:szCs w:val="20"/>
                <w:lang w:bidi="ar"/>
              </w:rPr>
              <w:t>2</w:t>
            </w:r>
            <w:r>
              <w:rPr>
                <w:rFonts w:hint="eastAsia" w:ascii="宋体" w:hAnsi="宋体" w:cs="宋体"/>
                <w:color w:val="000000"/>
                <w:kern w:val="0"/>
                <w:sz w:val="20"/>
                <w:szCs w:val="20"/>
                <w:lang w:bidi="ar"/>
              </w:rPr>
              <w:t>小时一次），视污染物浓度递减</w:t>
            </w:r>
          </w:p>
        </w:tc>
        <w:tc>
          <w:tcPr>
            <w:tcW w:w="2750" w:type="dxa"/>
            <w:vMerge w:val="continue"/>
            <w:noWrap w:val="0"/>
            <w:vAlign w:val="center"/>
          </w:tcPr>
          <w:p>
            <w:pPr>
              <w:widowControl/>
              <w:jc w:val="center"/>
              <w:rPr>
                <w:rFonts w:hint="eastAsia" w:ascii="Times New Roman" w:hAnsi="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3</w:t>
            </w:r>
          </w:p>
        </w:tc>
        <w:tc>
          <w:tcPr>
            <w:tcW w:w="2100" w:type="dxa"/>
            <w:noWrap w:val="0"/>
            <w:vAlign w:val="center"/>
          </w:tcPr>
          <w:p>
            <w:pPr>
              <w:widowControl/>
              <w:jc w:val="center"/>
              <w:rPr>
                <w:rFonts w:hint="eastAsia" w:ascii="Times New Roman" w:hAnsi="Times New Roman"/>
                <w:color w:val="000000"/>
                <w:kern w:val="0"/>
                <w:szCs w:val="21"/>
                <w:lang w:bidi="ar"/>
              </w:rPr>
            </w:pPr>
            <w:r>
              <w:rPr>
                <w:rFonts w:hint="eastAsia" w:ascii="宋体" w:hAnsi="宋体" w:cs="宋体"/>
                <w:color w:val="000000"/>
                <w:kern w:val="0"/>
                <w:sz w:val="20"/>
                <w:szCs w:val="20"/>
                <w:lang w:bidi="ar"/>
              </w:rPr>
              <w:t>事故发生地的下风向</w:t>
            </w:r>
          </w:p>
        </w:tc>
        <w:tc>
          <w:tcPr>
            <w:tcW w:w="2946" w:type="dxa"/>
            <w:noWrap w:val="0"/>
            <w:vAlign w:val="center"/>
          </w:tcPr>
          <w:p>
            <w:pPr>
              <w:widowControl/>
              <w:jc w:val="center"/>
              <w:rPr>
                <w:rFonts w:hint="eastAsia" w:ascii="Times New Roman" w:hAnsi="Times New Roman"/>
                <w:color w:val="000000"/>
                <w:kern w:val="0"/>
                <w:szCs w:val="21"/>
                <w:lang w:bidi="ar"/>
              </w:rPr>
            </w:pPr>
            <w:r>
              <w:rPr>
                <w:rFonts w:ascii="TimesNewRomanPSMT" w:hAnsi="TimesNewRomanPSMT" w:eastAsia="TimesNewRomanPSMT" w:cs="TimesNewRomanPSMT"/>
                <w:color w:val="000000"/>
                <w:kern w:val="0"/>
                <w:sz w:val="20"/>
                <w:szCs w:val="20"/>
                <w:lang w:bidi="ar"/>
              </w:rPr>
              <w:t>4</w:t>
            </w:r>
            <w:r>
              <w:rPr>
                <w:rFonts w:hint="eastAsia" w:ascii="宋体" w:hAnsi="宋体" w:cs="宋体"/>
                <w:color w:val="000000"/>
                <w:kern w:val="0"/>
                <w:sz w:val="20"/>
                <w:szCs w:val="20"/>
                <w:lang w:bidi="ar"/>
              </w:rPr>
              <w:t>次</w:t>
            </w:r>
            <w:r>
              <w:rPr>
                <w:rFonts w:ascii="TimesNewRomanPSMT" w:hAnsi="TimesNewRomanPSMT" w:eastAsia="TimesNewRomanPSMT" w:cs="TimesNewRomanPSMT"/>
                <w:color w:val="000000"/>
                <w:kern w:val="0"/>
                <w:sz w:val="20"/>
                <w:szCs w:val="20"/>
                <w:lang w:bidi="ar"/>
              </w:rPr>
              <w:t>/</w:t>
            </w:r>
            <w:r>
              <w:rPr>
                <w:rFonts w:hint="eastAsia" w:ascii="宋体" w:hAnsi="宋体" w:cs="宋体"/>
                <w:color w:val="000000"/>
                <w:kern w:val="0"/>
                <w:sz w:val="20"/>
                <w:szCs w:val="20"/>
                <w:lang w:bidi="ar"/>
              </w:rPr>
              <w:t>天</w:t>
            </w:r>
          </w:p>
        </w:tc>
        <w:tc>
          <w:tcPr>
            <w:tcW w:w="2750" w:type="dxa"/>
            <w:vMerge w:val="continue"/>
            <w:noWrap w:val="0"/>
            <w:vAlign w:val="center"/>
          </w:tcPr>
          <w:p>
            <w:pPr>
              <w:widowControl/>
              <w:jc w:val="center"/>
              <w:rPr>
                <w:rFonts w:hint="eastAsia" w:ascii="Times New Roman" w:hAnsi="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4</w:t>
            </w:r>
          </w:p>
        </w:tc>
        <w:tc>
          <w:tcPr>
            <w:tcW w:w="2100" w:type="dxa"/>
            <w:noWrap w:val="0"/>
            <w:vAlign w:val="center"/>
          </w:tcPr>
          <w:p>
            <w:pPr>
              <w:widowControl/>
              <w:jc w:val="center"/>
              <w:rPr>
                <w:rFonts w:hint="eastAsia" w:ascii="Times New Roman" w:hAnsi="Times New Roman"/>
                <w:color w:val="000000"/>
                <w:kern w:val="0"/>
                <w:szCs w:val="21"/>
                <w:lang w:bidi="ar"/>
              </w:rPr>
            </w:pPr>
            <w:r>
              <w:rPr>
                <w:rFonts w:hint="eastAsia" w:ascii="宋体" w:hAnsi="宋体" w:cs="宋体"/>
                <w:color w:val="000000"/>
                <w:kern w:val="0"/>
                <w:sz w:val="20"/>
                <w:szCs w:val="20"/>
                <w:lang w:bidi="ar"/>
              </w:rPr>
              <w:t>事故发生地上风向对照点</w:t>
            </w:r>
          </w:p>
        </w:tc>
        <w:tc>
          <w:tcPr>
            <w:tcW w:w="2946" w:type="dxa"/>
            <w:noWrap w:val="0"/>
            <w:vAlign w:val="center"/>
          </w:tcPr>
          <w:p>
            <w:pPr>
              <w:widowControl/>
              <w:jc w:val="center"/>
              <w:rPr>
                <w:rFonts w:hint="eastAsia" w:ascii="Times New Roman" w:hAnsi="Times New Roman"/>
                <w:color w:val="000000"/>
                <w:kern w:val="0"/>
                <w:szCs w:val="21"/>
                <w:lang w:bidi="ar"/>
              </w:rPr>
            </w:pPr>
            <w:r>
              <w:rPr>
                <w:rFonts w:hint="eastAsia" w:ascii="宋体" w:hAnsi="宋体" w:cs="宋体"/>
                <w:color w:val="000000"/>
                <w:kern w:val="0"/>
                <w:sz w:val="20"/>
                <w:szCs w:val="20"/>
                <w:lang w:bidi="ar"/>
              </w:rPr>
              <w:t xml:space="preserve">事故发生地上风向对照点 </w:t>
            </w:r>
            <w:r>
              <w:rPr>
                <w:rFonts w:ascii="TimesNewRomanPSMT" w:hAnsi="TimesNewRomanPSMT" w:eastAsia="TimesNewRomanPSMT" w:cs="TimesNewRomanPSMT"/>
                <w:color w:val="000000"/>
                <w:kern w:val="0"/>
                <w:sz w:val="20"/>
                <w:szCs w:val="20"/>
                <w:lang w:bidi="ar"/>
              </w:rPr>
              <w:t>2</w:t>
            </w:r>
            <w:r>
              <w:rPr>
                <w:rFonts w:hint="eastAsia" w:ascii="宋体" w:hAnsi="宋体" w:cs="宋体"/>
                <w:color w:val="000000"/>
                <w:kern w:val="0"/>
                <w:sz w:val="20"/>
                <w:szCs w:val="20"/>
                <w:lang w:bidi="ar"/>
              </w:rPr>
              <w:t>次</w:t>
            </w:r>
            <w:r>
              <w:rPr>
                <w:rFonts w:ascii="TimesNewRomanPSMT" w:hAnsi="TimesNewRomanPSMT" w:eastAsia="TimesNewRomanPSMT" w:cs="TimesNewRomanPSMT"/>
                <w:color w:val="000000"/>
                <w:kern w:val="0"/>
                <w:sz w:val="20"/>
                <w:szCs w:val="20"/>
                <w:lang w:bidi="ar"/>
              </w:rPr>
              <w:t>/</w:t>
            </w:r>
            <w:r>
              <w:rPr>
                <w:rFonts w:hint="eastAsia" w:ascii="宋体" w:hAnsi="宋体" w:cs="宋体"/>
                <w:color w:val="000000"/>
                <w:kern w:val="0"/>
                <w:sz w:val="20"/>
                <w:szCs w:val="20"/>
                <w:lang w:bidi="ar"/>
              </w:rPr>
              <w:t>应急期间</w:t>
            </w:r>
          </w:p>
        </w:tc>
        <w:tc>
          <w:tcPr>
            <w:tcW w:w="2750" w:type="dxa"/>
            <w:vMerge w:val="continue"/>
            <w:noWrap w:val="0"/>
            <w:vAlign w:val="center"/>
          </w:tcPr>
          <w:p>
            <w:pPr>
              <w:widowControl/>
              <w:jc w:val="center"/>
              <w:rPr>
                <w:rFonts w:hint="eastAsia" w:ascii="Times New Roman" w:hAnsi="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5</w:t>
            </w:r>
          </w:p>
        </w:tc>
        <w:tc>
          <w:tcPr>
            <w:tcW w:w="2100"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事故发生地的下风向</w:t>
            </w:r>
          </w:p>
        </w:tc>
        <w:tc>
          <w:tcPr>
            <w:tcW w:w="2946" w:type="dxa"/>
            <w:noWrap w:val="0"/>
            <w:vAlign w:val="center"/>
          </w:tcPr>
          <w:p>
            <w:pPr>
              <w:widowControl/>
              <w:jc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应急结束后，24小时/1次，直到没有影响</w:t>
            </w:r>
          </w:p>
        </w:tc>
        <w:tc>
          <w:tcPr>
            <w:tcW w:w="2750" w:type="dxa"/>
            <w:vMerge w:val="continue"/>
            <w:noWrap w:val="0"/>
            <w:vAlign w:val="center"/>
          </w:tcPr>
          <w:p>
            <w:pPr>
              <w:widowControl/>
              <w:jc w:val="center"/>
              <w:rPr>
                <w:rFonts w:hint="eastAsia" w:ascii="Times New Roman" w:hAnsi="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4"/>
            <w:noWrap w:val="0"/>
            <w:vAlign w:val="center"/>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水环境</w:t>
            </w:r>
            <w:r>
              <w:rPr>
                <w:rFonts w:hint="eastAsia" w:ascii="宋体" w:hAnsi="宋体" w:cs="宋体"/>
                <w:color w:val="000000"/>
                <w:kern w:val="0"/>
                <w:szCs w:val="21"/>
                <w:lang w:bidi="ar"/>
              </w:rPr>
              <w:t>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1</w:t>
            </w:r>
          </w:p>
        </w:tc>
        <w:tc>
          <w:tcPr>
            <w:tcW w:w="2100"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厂区雨水排水口</w:t>
            </w:r>
          </w:p>
        </w:tc>
        <w:tc>
          <w:tcPr>
            <w:tcW w:w="2946"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初始加密监测（不少于2小时一次），视污染物浓度递减</w:t>
            </w:r>
          </w:p>
        </w:tc>
        <w:tc>
          <w:tcPr>
            <w:tcW w:w="2750" w:type="dxa"/>
            <w:vMerge w:val="restart"/>
            <w:noWrap w:val="0"/>
            <w:vAlign w:val="center"/>
          </w:tcPr>
          <w:p>
            <w:pPr>
              <w:widowControl/>
              <w:jc w:val="center"/>
              <w:rPr>
                <w:rFonts w:hint="eastAsia" w:ascii="Times New Roman" w:hAnsi="Times New Roman"/>
                <w:color w:val="000000"/>
                <w:kern w:val="0"/>
                <w:szCs w:val="21"/>
                <w:lang w:bidi="ar"/>
              </w:rPr>
            </w:pPr>
            <w:r>
              <w:rPr>
                <w:rFonts w:ascii="Times New Roman" w:hAnsi="Times New Roman"/>
                <w:szCs w:val="21"/>
              </w:rPr>
              <w:t>pH、SS、COD、BOD、氨氮、石油类、总铬、铜、镍、镉、铅、锌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2</w:t>
            </w:r>
          </w:p>
        </w:tc>
        <w:tc>
          <w:tcPr>
            <w:tcW w:w="2100"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污水处理设施排水口</w:t>
            </w:r>
          </w:p>
        </w:tc>
        <w:tc>
          <w:tcPr>
            <w:tcW w:w="2946"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初始加密监测（不少于2小时一次），视污染物浓度递减</w:t>
            </w:r>
          </w:p>
        </w:tc>
        <w:tc>
          <w:tcPr>
            <w:tcW w:w="2750" w:type="dxa"/>
            <w:vMerge w:val="continue"/>
            <w:noWrap w:val="0"/>
            <w:vAlign w:val="top"/>
          </w:tcPr>
          <w:p>
            <w:pPr>
              <w:widowControl/>
              <w:jc w:val="center"/>
              <w:rPr>
                <w:rFonts w:hint="eastAsia" w:ascii="Times New Roman" w:hAnsi="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3</w:t>
            </w:r>
          </w:p>
        </w:tc>
        <w:tc>
          <w:tcPr>
            <w:tcW w:w="2100"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厂外纳水沟</w:t>
            </w:r>
          </w:p>
        </w:tc>
        <w:tc>
          <w:tcPr>
            <w:tcW w:w="2946"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初始加密监测（不少于2小时一次），视污染物浓度递减</w:t>
            </w:r>
          </w:p>
        </w:tc>
        <w:tc>
          <w:tcPr>
            <w:tcW w:w="2750" w:type="dxa"/>
            <w:vMerge w:val="continue"/>
            <w:noWrap w:val="0"/>
            <w:vAlign w:val="top"/>
          </w:tcPr>
          <w:p>
            <w:pPr>
              <w:widowControl/>
              <w:jc w:val="center"/>
              <w:rPr>
                <w:rFonts w:hint="eastAsia" w:ascii="Times New Roman" w:hAnsi="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4</w:t>
            </w:r>
          </w:p>
        </w:tc>
        <w:tc>
          <w:tcPr>
            <w:tcW w:w="2100"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污水处理设施排水口</w:t>
            </w:r>
          </w:p>
        </w:tc>
        <w:tc>
          <w:tcPr>
            <w:tcW w:w="2946"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应急结束后，24小时/1次，直到污水处理站正常运行</w:t>
            </w:r>
          </w:p>
        </w:tc>
        <w:tc>
          <w:tcPr>
            <w:tcW w:w="2750" w:type="dxa"/>
            <w:vMerge w:val="continue"/>
            <w:noWrap w:val="0"/>
            <w:vAlign w:val="top"/>
          </w:tcPr>
          <w:p>
            <w:pPr>
              <w:widowControl/>
              <w:jc w:val="center"/>
              <w:rPr>
                <w:rFonts w:hint="eastAsia" w:ascii="Times New Roman" w:hAnsi="Times New Roman"/>
                <w:color w:val="000000"/>
                <w:kern w:val="0"/>
                <w:szCs w:val="21"/>
                <w:lang w:bidi="ar"/>
              </w:rPr>
            </w:pPr>
          </w:p>
        </w:tc>
      </w:tr>
    </w:tbl>
    <w:p>
      <w:pPr>
        <w:pStyle w:val="4"/>
        <w:rPr>
          <w:rFonts w:hint="eastAsia"/>
          <w:lang w:val="en-US" w:eastAsia="zh-CN"/>
        </w:rPr>
      </w:pPr>
      <w:r>
        <w:rPr>
          <w:rFonts w:hint="eastAsia"/>
          <w:lang w:val="en-US" w:eastAsia="zh-CN"/>
        </w:rPr>
        <w:t xml:space="preserve">7.6.4内部、外部监测分工 </w:t>
      </w:r>
    </w:p>
    <w:p>
      <w:pPr>
        <w:pStyle w:val="53"/>
        <w:spacing w:line="360" w:lineRule="auto"/>
        <w:rPr>
          <w:rFonts w:hint="eastAsia" w:ascii="Times New Roman" w:hAnsi="Times New Roman"/>
        </w:rPr>
      </w:pPr>
      <w:r>
        <w:rPr>
          <w:rFonts w:hint="eastAsia" w:ascii="Times New Roman" w:hAnsi="Times New Roman"/>
        </w:rPr>
        <w:t xml:space="preserve">突发环境事件废水检测由公司应急检测组负责，大气环境检测由谱尼测试科技（天津）有限公司完成，由应急监测组组长负责协助谱尼测试科技（天津）有限公司人员取样，介绍公司污染物情况，说明公司主要污染物及执行标准，及时将检测结果向指挥部汇报；应急监测组组员负责配合监测组组长完成上级下达的应急监测任务。 </w:t>
      </w:r>
    </w:p>
    <w:p>
      <w:pPr>
        <w:pStyle w:val="4"/>
        <w:rPr>
          <w:rFonts w:hint="eastAsia"/>
          <w:lang w:val="en-US" w:eastAsia="zh-CN"/>
        </w:rPr>
      </w:pPr>
      <w:r>
        <w:rPr>
          <w:rFonts w:hint="eastAsia"/>
          <w:lang w:val="en-US" w:eastAsia="zh-CN"/>
        </w:rPr>
        <w:t xml:space="preserve">7.6.5应急监测报告内容 </w:t>
      </w:r>
    </w:p>
    <w:p>
      <w:pPr>
        <w:pStyle w:val="53"/>
        <w:spacing w:line="360" w:lineRule="auto"/>
        <w:rPr>
          <w:rFonts w:hint="eastAsia" w:ascii="Times New Roman" w:hAnsi="Times New Roman"/>
        </w:rPr>
      </w:pPr>
      <w:r>
        <w:rPr>
          <w:rFonts w:hint="eastAsia" w:ascii="Times New Roman" w:hAnsi="Times New Roman"/>
        </w:rPr>
        <w:t xml:space="preserve">应急监测报告速报、确报、最终确报几种形式。报告的手段可采用电话、传真、电子邮件、监测快报、简报、应急监测报告等方式进行。应根据现场情况和监测结果，编写现场监测报告并迅速上报天津经济技术开发区生态环境局和现场应急指挥部。应急监测报告的主要内容包括： </w:t>
      </w:r>
    </w:p>
    <w:p>
      <w:pPr>
        <w:pStyle w:val="53"/>
        <w:spacing w:line="360" w:lineRule="auto"/>
        <w:rPr>
          <w:rFonts w:hint="eastAsia" w:ascii="Times New Roman" w:hAnsi="Times New Roman"/>
        </w:rPr>
      </w:pPr>
      <w:r>
        <w:rPr>
          <w:rFonts w:hint="eastAsia" w:ascii="Times New Roman" w:hAnsi="Times New Roman"/>
        </w:rPr>
        <w:t>①事故发生的时间，接到通知的时间，到达现场监测时间；</w:t>
      </w:r>
    </w:p>
    <w:p>
      <w:pPr>
        <w:pStyle w:val="53"/>
        <w:spacing w:line="360" w:lineRule="auto"/>
        <w:rPr>
          <w:rFonts w:hint="eastAsia" w:ascii="Times New Roman" w:hAnsi="Times New Roman"/>
        </w:rPr>
      </w:pPr>
      <w:r>
        <w:rPr>
          <w:rFonts w:hint="eastAsia" w:ascii="Times New Roman" w:hAnsi="Times New Roman"/>
        </w:rPr>
        <w:t xml:space="preserve">②事故发生的具体地点及周边的自然环境； </w:t>
      </w:r>
    </w:p>
    <w:p>
      <w:pPr>
        <w:pStyle w:val="53"/>
        <w:spacing w:line="360" w:lineRule="auto"/>
        <w:rPr>
          <w:rFonts w:hint="eastAsia" w:ascii="Times New Roman" w:hAnsi="Times New Roman"/>
        </w:rPr>
      </w:pPr>
      <w:r>
        <w:rPr>
          <w:rFonts w:hint="eastAsia" w:ascii="Times New Roman" w:hAnsi="Times New Roman"/>
        </w:rPr>
        <w:t xml:space="preserve">③事故发生的性质与类型； </w:t>
      </w:r>
    </w:p>
    <w:p>
      <w:pPr>
        <w:pStyle w:val="53"/>
        <w:spacing w:line="360" w:lineRule="auto"/>
        <w:rPr>
          <w:rFonts w:hint="eastAsia" w:ascii="Times New Roman" w:hAnsi="Times New Roman"/>
        </w:rPr>
      </w:pPr>
      <w:r>
        <w:rPr>
          <w:rFonts w:hint="eastAsia" w:ascii="Times New Roman" w:hAnsi="Times New Roman"/>
        </w:rPr>
        <w:t xml:space="preserve">④采样断面（点位）、监测频次、监测方法； </w:t>
      </w:r>
    </w:p>
    <w:p>
      <w:pPr>
        <w:pStyle w:val="53"/>
        <w:spacing w:line="360" w:lineRule="auto"/>
        <w:rPr>
          <w:rFonts w:hint="eastAsia" w:ascii="Times New Roman" w:hAnsi="Times New Roman"/>
        </w:rPr>
      </w:pPr>
      <w:r>
        <w:rPr>
          <w:rFonts w:hint="eastAsia" w:ascii="Times New Roman" w:hAnsi="Times New Roman"/>
        </w:rPr>
        <w:t xml:space="preserve">⑤污染事故性质，主要污染物的种类、排放量、浓度及影响范围； </w:t>
      </w:r>
    </w:p>
    <w:p>
      <w:pPr>
        <w:pStyle w:val="53"/>
        <w:spacing w:line="360" w:lineRule="auto"/>
        <w:rPr>
          <w:rFonts w:hint="eastAsia" w:ascii="Times New Roman" w:hAnsi="Times New Roman"/>
        </w:rPr>
      </w:pPr>
      <w:r>
        <w:rPr>
          <w:rFonts w:hint="eastAsia" w:ascii="Times New Roman" w:hAnsi="Times New Roman"/>
        </w:rPr>
        <w:t xml:space="preserve">⑥污染事故的危害与损失，包括人员伤亡、事故原因等； </w:t>
      </w:r>
    </w:p>
    <w:p>
      <w:pPr>
        <w:pStyle w:val="53"/>
        <w:spacing w:line="360" w:lineRule="auto"/>
        <w:rPr>
          <w:rFonts w:hint="eastAsia" w:ascii="Times New Roman" w:hAnsi="Times New Roman"/>
        </w:rPr>
      </w:pPr>
      <w:r>
        <w:rPr>
          <w:rFonts w:hint="eastAsia" w:ascii="Times New Roman" w:hAnsi="Times New Roman"/>
        </w:rPr>
        <w:t xml:space="preserve">⑦简要说明污染物的危害特性及处理处置建议； </w:t>
      </w:r>
    </w:p>
    <w:p>
      <w:pPr>
        <w:pStyle w:val="53"/>
        <w:spacing w:line="360" w:lineRule="auto"/>
        <w:rPr>
          <w:rFonts w:hint="eastAsia" w:ascii="Times New Roman" w:hAnsi="Times New Roman"/>
        </w:rPr>
      </w:pPr>
      <w:r>
        <w:rPr>
          <w:rFonts w:hint="eastAsia" w:ascii="Times New Roman" w:hAnsi="Times New Roman"/>
        </w:rPr>
        <w:t xml:space="preserve">⑧应急监测现场负责人签字。 </w:t>
      </w:r>
    </w:p>
    <w:p>
      <w:pPr>
        <w:pStyle w:val="53"/>
        <w:spacing w:line="360" w:lineRule="auto"/>
        <w:rPr>
          <w:rFonts w:hint="eastAsia" w:ascii="Times New Roman" w:hAnsi="Times New Roman"/>
        </w:rPr>
      </w:pPr>
      <w:r>
        <w:rPr>
          <w:rFonts w:hint="eastAsia" w:ascii="Times New Roman" w:hAnsi="Times New Roman"/>
        </w:rPr>
        <w:t>一般要求在到达现场后及时出具第一份监测报告，然后按照污染跟踪监测根据监测数据、预测污染迁移强度、速度和影响范围以及主管部门的意见定时编制报告，并报告善后处置组作为事故处理的技术依据，直至环境污染状况消除。应急监测工作结束后，编写应急监测工作总结并建档，对整个事件发生过程中形成的监测报告进行汇总分析，及时向应急指挥部、相关部门报告，为以后环境污染事故的预警、监测、处理积累经验。</w:t>
      </w:r>
    </w:p>
    <w:p>
      <w:pPr>
        <w:pStyle w:val="3"/>
        <w:pageBreakBefore/>
        <w:rPr>
          <w:lang w:val="en-US" w:eastAsia="zh-CN"/>
        </w:rPr>
      </w:pPr>
      <w:bookmarkStart w:id="106" w:name="_Toc7997"/>
      <w:r>
        <w:rPr>
          <w:lang w:val="en-US" w:eastAsia="zh-CN"/>
        </w:rPr>
        <w:t xml:space="preserve">7.7 </w:t>
      </w:r>
      <w:r>
        <w:rPr>
          <w:rFonts w:hint="eastAsia"/>
          <w:lang w:val="en-US" w:eastAsia="zh-CN"/>
        </w:rPr>
        <w:t>应急终止</w:t>
      </w:r>
      <w:bookmarkEnd w:id="106"/>
      <w:r>
        <w:rPr>
          <w:rFonts w:hint="eastAsia"/>
          <w:lang w:val="en-US" w:eastAsia="zh-CN"/>
        </w:rPr>
        <w:t xml:space="preserve"> </w:t>
      </w:r>
    </w:p>
    <w:p>
      <w:pPr>
        <w:pStyle w:val="4"/>
      </w:pPr>
      <w:r>
        <w:rPr>
          <w:lang w:val="en-US" w:eastAsia="zh-CN"/>
        </w:rPr>
        <w:t xml:space="preserve">7.7.1 </w:t>
      </w:r>
      <w:r>
        <w:rPr>
          <w:rFonts w:hint="eastAsia"/>
          <w:lang w:val="en-US" w:eastAsia="zh-CN"/>
        </w:rPr>
        <w:t xml:space="preserve">终止条件 </w:t>
      </w:r>
    </w:p>
    <w:p>
      <w:pPr>
        <w:pStyle w:val="53"/>
        <w:spacing w:line="360" w:lineRule="auto"/>
        <w:rPr>
          <w:rFonts w:hint="eastAsia" w:ascii="Times New Roman" w:hAnsi="Times New Roman"/>
        </w:rPr>
      </w:pPr>
      <w:r>
        <w:rPr>
          <w:rFonts w:hint="eastAsia" w:ascii="Times New Roman" w:hAnsi="Times New Roman"/>
        </w:rPr>
        <w:t xml:space="preserve">符合下列条件之一的，即满足应急终止条件： </w:t>
      </w:r>
    </w:p>
    <w:p>
      <w:pPr>
        <w:pStyle w:val="53"/>
        <w:spacing w:line="360" w:lineRule="auto"/>
        <w:rPr>
          <w:rFonts w:hint="default" w:ascii="Times New Roman" w:hAnsi="Times New Roman" w:cs="Times New Roman"/>
        </w:rPr>
      </w:pPr>
      <w:r>
        <w:rPr>
          <w:rFonts w:hint="default" w:ascii="Times New Roman" w:hAnsi="Times New Roman" w:cs="Times New Roman"/>
        </w:rPr>
        <w:t xml:space="preserve">(1) 事件现场得到控制，事件条件已经消除； </w:t>
      </w:r>
    </w:p>
    <w:p>
      <w:pPr>
        <w:pStyle w:val="53"/>
        <w:spacing w:line="360" w:lineRule="auto"/>
        <w:rPr>
          <w:rFonts w:hint="default" w:ascii="Times New Roman" w:hAnsi="Times New Roman" w:cs="Times New Roman"/>
        </w:rPr>
      </w:pPr>
      <w:r>
        <w:rPr>
          <w:rFonts w:hint="default" w:ascii="Times New Roman" w:hAnsi="Times New Roman" w:cs="Times New Roman"/>
        </w:rPr>
        <w:t xml:space="preserve">(2) 污染源的泄漏或释放已降至规定限值以内； </w:t>
      </w:r>
    </w:p>
    <w:p>
      <w:pPr>
        <w:pStyle w:val="53"/>
        <w:spacing w:line="360" w:lineRule="auto"/>
        <w:rPr>
          <w:rFonts w:hint="default" w:ascii="Times New Roman" w:hAnsi="Times New Roman" w:cs="Times New Roman"/>
        </w:rPr>
      </w:pPr>
      <w:r>
        <w:rPr>
          <w:rFonts w:hint="default" w:ascii="Times New Roman" w:hAnsi="Times New Roman" w:cs="Times New Roman"/>
        </w:rPr>
        <w:t xml:space="preserve">(3) 事件所造成的危害已经被彻底消除，无继发可能； </w:t>
      </w:r>
    </w:p>
    <w:p>
      <w:pPr>
        <w:pStyle w:val="53"/>
        <w:spacing w:line="360" w:lineRule="auto"/>
        <w:rPr>
          <w:rFonts w:hint="default" w:ascii="Times New Roman" w:hAnsi="Times New Roman" w:cs="Times New Roman"/>
        </w:rPr>
      </w:pPr>
      <w:r>
        <w:rPr>
          <w:rFonts w:hint="default" w:ascii="Times New Roman" w:hAnsi="Times New Roman" w:cs="Times New Roman"/>
        </w:rPr>
        <w:t xml:space="preserve">(4) 事件现场的各种应急处置行动已无继续的必要； </w:t>
      </w:r>
    </w:p>
    <w:p>
      <w:pPr>
        <w:pStyle w:val="53"/>
        <w:spacing w:line="360" w:lineRule="auto"/>
        <w:rPr>
          <w:rFonts w:hint="default" w:ascii="Times New Roman" w:hAnsi="Times New Roman" w:cs="Times New Roman"/>
        </w:rPr>
      </w:pPr>
      <w:r>
        <w:rPr>
          <w:rFonts w:hint="default" w:ascii="Times New Roman" w:hAnsi="Times New Roman" w:cs="Times New Roman"/>
        </w:rPr>
        <w:t xml:space="preserve">(5) 采取了必要的防护措施以保护公众免受再次危害，并使事件可能引起的中长期影响趋于合理且尽量低的水平。 </w:t>
      </w:r>
    </w:p>
    <w:p>
      <w:pPr>
        <w:pStyle w:val="4"/>
      </w:pPr>
      <w:r>
        <w:rPr>
          <w:lang w:val="en-US" w:eastAsia="zh-CN"/>
        </w:rPr>
        <w:t xml:space="preserve">7.7.2 </w:t>
      </w:r>
      <w:r>
        <w:rPr>
          <w:rFonts w:hint="eastAsia"/>
          <w:lang w:val="en-US" w:eastAsia="zh-CN"/>
        </w:rPr>
        <w:t xml:space="preserve">应急终止的程序 </w:t>
      </w:r>
    </w:p>
    <w:p>
      <w:pPr>
        <w:pStyle w:val="53"/>
        <w:spacing w:line="360" w:lineRule="auto"/>
        <w:rPr>
          <w:rFonts w:hint="eastAsia" w:ascii="Times New Roman" w:hAnsi="Times New Roman"/>
        </w:rPr>
      </w:pPr>
      <w:r>
        <w:rPr>
          <w:rFonts w:ascii="Times New Roman" w:hAnsi="Times New Roman"/>
        </w:rPr>
        <w:t xml:space="preserve">(1) </w:t>
      </w:r>
      <w:r>
        <w:rPr>
          <w:rFonts w:hint="eastAsia" w:ascii="Times New Roman" w:hAnsi="Times New Roman"/>
        </w:rPr>
        <w:t>现场救援指挥部确认终止时机，或事件责任部门提出，经现场救援指挥部批准；</w:t>
      </w:r>
    </w:p>
    <w:p>
      <w:pPr>
        <w:pStyle w:val="53"/>
        <w:spacing w:line="360" w:lineRule="auto"/>
        <w:rPr>
          <w:rFonts w:hint="eastAsia" w:ascii="Times New Roman" w:hAnsi="Times New Roman"/>
        </w:rPr>
      </w:pPr>
      <w:r>
        <w:rPr>
          <w:rFonts w:ascii="Times New Roman" w:hAnsi="Times New Roman"/>
        </w:rPr>
        <w:t xml:space="preserve">(2) </w:t>
      </w:r>
      <w:r>
        <w:rPr>
          <w:rFonts w:hint="eastAsia" w:ascii="Times New Roman" w:hAnsi="Times New Roman"/>
        </w:rPr>
        <w:t xml:space="preserve">现场救援指挥部向所属各专业应急救援队伍下达应急终止命令； </w:t>
      </w:r>
    </w:p>
    <w:p>
      <w:pPr>
        <w:pStyle w:val="53"/>
        <w:spacing w:line="360" w:lineRule="auto"/>
        <w:rPr>
          <w:rFonts w:ascii="Times New Roman" w:hAnsi="Times New Roman"/>
        </w:rPr>
      </w:pPr>
      <w:r>
        <w:rPr>
          <w:rFonts w:ascii="Times New Roman" w:hAnsi="Times New Roman"/>
        </w:rPr>
        <w:t xml:space="preserve">(3) </w:t>
      </w:r>
      <w:r>
        <w:rPr>
          <w:rFonts w:hint="eastAsia" w:ascii="Times New Roman" w:hAnsi="Times New Roman"/>
        </w:rPr>
        <w:t>应急状态终止后，应根据有关指示和实际情况，继续进行环境监测和评价工作。</w:t>
      </w:r>
    </w:p>
    <w:p>
      <w:pPr>
        <w:pStyle w:val="4"/>
      </w:pPr>
      <w:r>
        <w:rPr>
          <w:lang w:val="en-US" w:eastAsia="zh-CN"/>
        </w:rPr>
        <w:t xml:space="preserve">7.7.3 </w:t>
      </w:r>
      <w:r>
        <w:rPr>
          <w:rFonts w:hint="eastAsia"/>
          <w:lang w:val="en-US" w:eastAsia="zh-CN"/>
        </w:rPr>
        <w:t xml:space="preserve">应急终止后的行动 </w:t>
      </w:r>
    </w:p>
    <w:p>
      <w:pPr>
        <w:pStyle w:val="53"/>
        <w:spacing w:line="360" w:lineRule="auto"/>
        <w:rPr>
          <w:rFonts w:ascii="Times New Roman" w:hAnsi="Times New Roman"/>
        </w:rPr>
      </w:pPr>
      <w:r>
        <w:rPr>
          <w:rFonts w:ascii="Times New Roman" w:hAnsi="Times New Roman"/>
        </w:rPr>
        <w:t xml:space="preserve">(1) </w:t>
      </w:r>
      <w:r>
        <w:rPr>
          <w:rFonts w:hint="eastAsia" w:ascii="Times New Roman" w:hAnsi="Times New Roman"/>
        </w:rPr>
        <w:t xml:space="preserve">突发性环境污染事故应急处理工作结束后，应组织相关部门认真总结、分析、吸取事故教训，及时进行整改； </w:t>
      </w:r>
    </w:p>
    <w:p>
      <w:pPr>
        <w:pStyle w:val="53"/>
        <w:spacing w:line="360" w:lineRule="auto"/>
        <w:rPr>
          <w:rFonts w:ascii="Times New Roman" w:hAnsi="Times New Roman"/>
        </w:rPr>
      </w:pPr>
      <w:r>
        <w:rPr>
          <w:rFonts w:ascii="Times New Roman" w:hAnsi="Times New Roman"/>
        </w:rPr>
        <w:t xml:space="preserve">(2) </w:t>
      </w:r>
      <w:r>
        <w:rPr>
          <w:rFonts w:hint="eastAsia" w:ascii="Times New Roman" w:hAnsi="Times New Roman"/>
        </w:rPr>
        <w:t xml:space="preserve">组织各专业组对应急计划和实施程序的有效性、应急装备的可行性、应急人员的素质和反应速度等作出评价，并提出对应急预案的修改意见。 </w:t>
      </w:r>
    </w:p>
    <w:p>
      <w:pPr>
        <w:pStyle w:val="53"/>
        <w:spacing w:line="360" w:lineRule="auto"/>
        <w:rPr>
          <w:rFonts w:ascii="Times New Roman" w:hAnsi="Times New Roman"/>
        </w:rPr>
      </w:pPr>
      <w:r>
        <w:rPr>
          <w:rFonts w:ascii="Times New Roman" w:hAnsi="Times New Roman"/>
        </w:rPr>
        <w:t xml:space="preserve">(3) </w:t>
      </w:r>
      <w:r>
        <w:rPr>
          <w:rFonts w:hint="eastAsia" w:ascii="Times New Roman" w:hAnsi="Times New Roman"/>
        </w:rPr>
        <w:t>参加应急行动的部门负责组织、指导环境应急队伍维护、保养应急仪器设备，使之始终保持良好的技术状态。</w:t>
      </w:r>
    </w:p>
    <w:p>
      <w:pPr>
        <w:pStyle w:val="53"/>
        <w:spacing w:line="360" w:lineRule="auto"/>
        <w:rPr>
          <w:rFonts w:hint="eastAsia" w:ascii="Times New Roman" w:hAnsi="Times New Roman"/>
        </w:rPr>
      </w:pPr>
    </w:p>
    <w:p>
      <w:pPr>
        <w:pStyle w:val="53"/>
        <w:spacing w:line="360" w:lineRule="auto"/>
        <w:rPr>
          <w:rFonts w:hint="eastAsia" w:ascii="Times New Roman" w:hAnsi="Times New Roman"/>
        </w:rPr>
      </w:pPr>
    </w:p>
    <w:p>
      <w:pPr>
        <w:pStyle w:val="53"/>
        <w:spacing w:line="360" w:lineRule="auto"/>
        <w:rPr>
          <w:rFonts w:hint="eastAsia" w:ascii="Times New Roman" w:hAnsi="Times New Roman"/>
        </w:rPr>
      </w:pPr>
    </w:p>
    <w:p>
      <w:pPr>
        <w:pStyle w:val="2"/>
        <w:pageBreakBefore/>
      </w:pPr>
      <w:bookmarkStart w:id="107" w:name="_Toc27376"/>
      <w:r>
        <w:rPr>
          <w:rFonts w:hint="eastAsia"/>
          <w:lang w:val="en-US" w:eastAsia="zh-CN"/>
        </w:rPr>
        <w:t>8</w:t>
      </w:r>
      <w:r>
        <w:rPr>
          <w:lang w:val="en-US" w:eastAsia="zh-CN"/>
        </w:rPr>
        <w:t xml:space="preserve"> </w:t>
      </w:r>
      <w:r>
        <w:rPr>
          <w:rFonts w:hint="eastAsia"/>
          <w:lang w:val="en-US" w:eastAsia="zh-CN"/>
        </w:rPr>
        <w:t>事后恢复</w:t>
      </w:r>
      <w:bookmarkEnd w:id="107"/>
      <w:r>
        <w:rPr>
          <w:lang w:val="en-US" w:eastAsia="zh-CN"/>
        </w:rPr>
        <w:t xml:space="preserve"> </w:t>
      </w:r>
    </w:p>
    <w:p>
      <w:pPr>
        <w:spacing w:line="360" w:lineRule="auto"/>
        <w:ind w:firstLine="480" w:firstLineChars="200"/>
        <w:rPr>
          <w:rFonts w:ascii="宋体" w:hAnsi="宋体" w:cs="宋体"/>
          <w:sz w:val="24"/>
        </w:rPr>
      </w:pPr>
      <w:r>
        <w:rPr>
          <w:rFonts w:hint="eastAsia" w:ascii="宋体" w:hAnsi="宋体" w:cs="宋体"/>
          <w:sz w:val="24"/>
        </w:rPr>
        <w:t>事后恢复工作由厂区应急办公室负责人负责完成，主要包括事故现场的恢复工作，环境应急相关设施、设备、场所的维护；配合开展环境损害评估、赔偿、事件调查处理等</w:t>
      </w:r>
      <w:r>
        <w:rPr>
          <w:rFonts w:ascii="宋体" w:hAnsi="宋体" w:cs="宋体"/>
          <w:sz w:val="24"/>
        </w:rPr>
        <w:t xml:space="preserve">。 </w:t>
      </w:r>
    </w:p>
    <w:p>
      <w:pPr>
        <w:spacing w:line="360" w:lineRule="auto"/>
        <w:rPr>
          <w:rFonts w:ascii="宋体" w:hAnsi="宋体" w:cs="宋体"/>
          <w:sz w:val="24"/>
        </w:rPr>
      </w:pPr>
      <w:bookmarkStart w:id="108" w:name="_Toc9842"/>
      <w:r>
        <w:rPr>
          <w:rStyle w:val="71"/>
        </w:rPr>
        <w:t>8.1 现场恢复</w:t>
      </w:r>
      <w:bookmarkEnd w:id="108"/>
      <w:r>
        <w:rPr>
          <w:rFonts w:ascii="宋体" w:hAnsi="宋体" w:cs="宋体"/>
          <w:sz w:val="24"/>
        </w:rPr>
        <w:t xml:space="preserve"> </w:t>
      </w:r>
    </w:p>
    <w:p>
      <w:pPr>
        <w:pStyle w:val="4"/>
        <w:bidi w:val="0"/>
        <w:rPr>
          <w:lang w:val="en-US" w:eastAsia="zh-CN"/>
        </w:rPr>
      </w:pPr>
      <w:r>
        <w:rPr>
          <w:rFonts w:hint="eastAsia"/>
          <w:lang w:val="en-US" w:eastAsia="zh-CN"/>
        </w:rPr>
        <w:t>8.1.1泄漏现场恢复</w:t>
      </w:r>
    </w:p>
    <w:p>
      <w:pPr>
        <w:spacing w:line="360" w:lineRule="auto"/>
        <w:ind w:firstLine="480" w:firstLineChars="200"/>
        <w:rPr>
          <w:rFonts w:hint="eastAsia" w:ascii="宋体" w:hAnsi="宋体" w:cs="宋体"/>
          <w:sz w:val="24"/>
        </w:rPr>
      </w:pPr>
      <w:r>
        <w:rPr>
          <w:rFonts w:ascii="宋体" w:hAnsi="宋体" w:cs="宋体"/>
          <w:sz w:val="24"/>
        </w:rPr>
        <w:t>污染物处理应根据泄露的化学品的特性进行相应的处置。</w:t>
      </w:r>
      <w:r>
        <w:rPr>
          <w:rFonts w:hint="eastAsia" w:ascii="宋体" w:hAnsi="宋体" w:cs="宋体"/>
          <w:sz w:val="24"/>
        </w:rPr>
        <w:t>危险化学品</w:t>
      </w:r>
      <w:r>
        <w:rPr>
          <w:rFonts w:ascii="宋体" w:hAnsi="宋体" w:cs="宋体"/>
          <w:sz w:val="24"/>
        </w:rPr>
        <w:t>物质泄漏：</w:t>
      </w:r>
      <w:r>
        <w:rPr>
          <w:rFonts w:hint="eastAsia" w:ascii="宋体" w:hAnsi="宋体" w:cs="宋体"/>
          <w:sz w:val="24"/>
        </w:rPr>
        <w:t>事故现场收集的危险化学品暂存于危险废物暂存间，及时联系天津合佳威立雅</w:t>
      </w:r>
      <w:r>
        <w:rPr>
          <w:rFonts w:hint="eastAsia" w:ascii="宋体" w:hAnsi="宋体" w:cs="宋体"/>
          <w:sz w:val="24"/>
          <w:lang w:val="en-GB"/>
        </w:rPr>
        <w:t>环境服务有限公司处置，并对事故地面进行冲洗，冲洗废水入事故池，事故池废水分批次送至污水处理站进行处理，达标排放。</w:t>
      </w:r>
    </w:p>
    <w:p>
      <w:pPr>
        <w:pStyle w:val="4"/>
        <w:bidi w:val="0"/>
        <w:rPr>
          <w:lang w:val="en-US" w:eastAsia="zh-CN"/>
        </w:rPr>
      </w:pPr>
      <w:r>
        <w:rPr>
          <w:rFonts w:hint="eastAsia"/>
          <w:lang w:val="en-US" w:eastAsia="zh-CN"/>
        </w:rPr>
        <w:t>8.1.2火灾现场恢复</w:t>
      </w:r>
    </w:p>
    <w:p>
      <w:pPr>
        <w:spacing w:line="360" w:lineRule="auto"/>
        <w:ind w:firstLine="480" w:firstLineChars="200"/>
        <w:rPr>
          <w:rFonts w:hint="eastAsia" w:ascii="宋体" w:hAnsi="宋体" w:cs="宋体"/>
          <w:sz w:val="24"/>
        </w:rPr>
      </w:pPr>
      <w:r>
        <w:rPr>
          <w:rFonts w:hint="eastAsia" w:ascii="宋体" w:hAnsi="宋体" w:cs="宋体"/>
          <w:sz w:val="24"/>
        </w:rPr>
        <w:t>灭火接受后，及时清理现场燃烧废弃物，及时规整各项灭火设施，同时对事故现场进行冲洗，</w:t>
      </w:r>
      <w:r>
        <w:rPr>
          <w:rFonts w:hint="eastAsia" w:ascii="宋体" w:hAnsi="宋体" w:cs="宋体"/>
          <w:sz w:val="24"/>
          <w:lang w:val="en-GB"/>
        </w:rPr>
        <w:t>冲洗废水入事故池，事故池废水分批次送至污水处理站进行处理，达标排放。</w:t>
      </w:r>
    </w:p>
    <w:p>
      <w:pPr>
        <w:pStyle w:val="4"/>
        <w:bidi w:val="0"/>
        <w:rPr>
          <w:rFonts w:hint="eastAsia"/>
          <w:lang w:val="en-US" w:eastAsia="zh-CN"/>
        </w:rPr>
      </w:pPr>
      <w:r>
        <w:rPr>
          <w:rFonts w:hint="eastAsia"/>
          <w:lang w:val="en-US" w:eastAsia="zh-CN"/>
        </w:rPr>
        <w:t xml:space="preserve"> 8.1.3 环境恢复 </w:t>
      </w:r>
    </w:p>
    <w:p>
      <w:pPr>
        <w:spacing w:line="360" w:lineRule="auto"/>
        <w:ind w:firstLine="480" w:firstLineChars="200"/>
        <w:rPr>
          <w:rFonts w:hint="eastAsia" w:ascii="宋体" w:hAnsi="宋体" w:cs="宋体"/>
          <w:sz w:val="24"/>
        </w:rPr>
      </w:pPr>
      <w:r>
        <w:rPr>
          <w:rFonts w:hint="eastAsia" w:ascii="宋体" w:hAnsi="宋体" w:cs="宋体"/>
          <w:sz w:val="24"/>
        </w:rPr>
        <w:t>根据事故发生地点、污染物的性质和当时的气象条件，明确事故泄漏物污染 的环境区域。由应急技术专家组牵头对污染区域进行现场检测分析，根据污染环 境中涉及的化学品、污染的程度、当时的天气和当地人口等因素，确定一个安全、 有效、对环境影响最小的恢复方案。</w:t>
      </w:r>
    </w:p>
    <w:p>
      <w:pPr>
        <w:spacing w:line="360" w:lineRule="auto"/>
        <w:rPr>
          <w:rFonts w:ascii="宋体" w:hAnsi="宋体" w:cs="宋体"/>
          <w:sz w:val="24"/>
        </w:rPr>
      </w:pPr>
      <w:bookmarkStart w:id="109" w:name="_Toc14733"/>
      <w:r>
        <w:rPr>
          <w:rStyle w:val="71"/>
        </w:rPr>
        <w:t>8.</w:t>
      </w:r>
      <w:r>
        <w:rPr>
          <w:rStyle w:val="71"/>
          <w:rFonts w:hint="eastAsia"/>
          <w:lang w:eastAsia="zh-CN"/>
        </w:rPr>
        <w:t>2</w:t>
      </w:r>
      <w:r>
        <w:rPr>
          <w:rStyle w:val="71"/>
        </w:rPr>
        <w:t xml:space="preserve"> </w:t>
      </w:r>
      <w:r>
        <w:rPr>
          <w:rStyle w:val="71"/>
          <w:rFonts w:hint="eastAsia"/>
          <w:lang w:eastAsia="zh-CN"/>
        </w:rPr>
        <w:t>应急措施维护保养</w:t>
      </w:r>
      <w:bookmarkEnd w:id="109"/>
      <w:r>
        <w:rPr>
          <w:rFonts w:ascii="宋体" w:hAnsi="宋体" w:cs="宋体"/>
          <w:sz w:val="24"/>
        </w:rPr>
        <w:t xml:space="preserve"> </w:t>
      </w:r>
    </w:p>
    <w:p>
      <w:pPr>
        <w:spacing w:line="360" w:lineRule="auto"/>
        <w:ind w:firstLine="480" w:firstLineChars="200"/>
        <w:rPr>
          <w:rFonts w:ascii="宋体" w:hAnsi="宋体" w:cs="宋体"/>
          <w:sz w:val="24"/>
        </w:rPr>
      </w:pPr>
      <w:r>
        <w:rPr>
          <w:rFonts w:hint="eastAsia" w:ascii="宋体" w:hAnsi="宋体" w:cs="宋体"/>
          <w:sz w:val="24"/>
        </w:rPr>
        <w:t>事故接受后，及时检查应急物资情况，对应急设备进行维护保养，保证下次事故能够正产运行，应急物资由后勤保障组进行清点，统计使用数量及现有数量，同时上报应急办公室，及时购买物资，以满足突发环境事件应急要求</w:t>
      </w:r>
      <w:r>
        <w:rPr>
          <w:rFonts w:ascii="宋体" w:hAnsi="宋体" w:cs="宋体"/>
          <w:sz w:val="24"/>
        </w:rPr>
        <w:t>。</w:t>
      </w:r>
    </w:p>
    <w:p>
      <w:pPr>
        <w:spacing w:line="360" w:lineRule="auto"/>
        <w:rPr>
          <w:rStyle w:val="71"/>
        </w:rPr>
      </w:pPr>
      <w:bookmarkStart w:id="110" w:name="_Toc2820"/>
      <w:r>
        <w:rPr>
          <w:rStyle w:val="71"/>
        </w:rPr>
        <w:t xml:space="preserve">8.3 善后赔偿 </w:t>
      </w:r>
    </w:p>
    <w:bookmarkEnd w:id="110"/>
    <w:p>
      <w:pPr>
        <w:spacing w:line="360" w:lineRule="auto"/>
        <w:ind w:firstLine="480" w:firstLineChars="200"/>
        <w:rPr>
          <w:rFonts w:ascii="宋体" w:hAnsi="宋体" w:cs="宋体"/>
          <w:sz w:val="24"/>
        </w:rPr>
      </w:pPr>
      <w:r>
        <w:rPr>
          <w:rFonts w:ascii="宋体" w:hAnsi="宋体" w:cs="宋体"/>
          <w:sz w:val="24"/>
        </w:rPr>
        <w:t xml:space="preserve">(1) 若有人员伤亡，按照国家的相关法律、法规规定执行。 </w:t>
      </w:r>
    </w:p>
    <w:p>
      <w:pPr>
        <w:spacing w:line="360" w:lineRule="auto"/>
        <w:ind w:firstLine="480" w:firstLineChars="200"/>
        <w:rPr>
          <w:rFonts w:ascii="宋体" w:hAnsi="宋体" w:cs="宋体"/>
          <w:sz w:val="24"/>
        </w:rPr>
      </w:pPr>
      <w:r>
        <w:rPr>
          <w:rFonts w:ascii="宋体" w:hAnsi="宋体" w:cs="宋体"/>
          <w:sz w:val="24"/>
        </w:rPr>
        <w:t>(2) 周边企业受到影响，造成经济损失的，双方协商达成共识后进行赔</w:t>
      </w:r>
    </w:p>
    <w:p>
      <w:pPr>
        <w:spacing w:line="360" w:lineRule="auto"/>
        <w:ind w:firstLine="480" w:firstLineChars="200"/>
        <w:rPr>
          <w:rFonts w:ascii="宋体" w:hAnsi="宋体" w:cs="宋体"/>
          <w:sz w:val="24"/>
        </w:rPr>
      </w:pPr>
      <w:r>
        <w:rPr>
          <w:rFonts w:ascii="宋体" w:hAnsi="宋体" w:cs="宋体"/>
          <w:sz w:val="24"/>
        </w:rPr>
        <w:t xml:space="preserve">(3) 应急救援过程中，周边企业支援救助的物资、人力等，双方协商达成共识后进行补偿。 </w:t>
      </w:r>
    </w:p>
    <w:p>
      <w:pPr>
        <w:spacing w:line="360" w:lineRule="auto"/>
        <w:ind w:firstLine="480" w:firstLineChars="200"/>
        <w:rPr>
          <w:rFonts w:ascii="宋体" w:hAnsi="宋体" w:cs="宋体"/>
          <w:sz w:val="24"/>
        </w:rPr>
      </w:pPr>
      <w:r>
        <w:rPr>
          <w:rFonts w:ascii="宋体" w:hAnsi="宋体" w:cs="宋体"/>
          <w:sz w:val="24"/>
        </w:rPr>
        <w:t>(4) 其他未尽事宜，依照国家相关规定执行。</w:t>
      </w:r>
    </w:p>
    <w:p>
      <w:pPr>
        <w:spacing w:line="360" w:lineRule="auto"/>
        <w:rPr>
          <w:rStyle w:val="71"/>
        </w:rPr>
      </w:pPr>
      <w:bookmarkStart w:id="111" w:name="_Toc9021"/>
      <w:r>
        <w:rPr>
          <w:rStyle w:val="71"/>
        </w:rPr>
        <w:t xml:space="preserve">8.4 事故调查 </w:t>
      </w:r>
    </w:p>
    <w:bookmarkEnd w:id="111"/>
    <w:p>
      <w:pPr>
        <w:spacing w:line="360" w:lineRule="auto"/>
        <w:ind w:firstLine="480" w:firstLineChars="200"/>
        <w:rPr>
          <w:spacing w:val="4"/>
          <w:sz w:val="24"/>
        </w:rPr>
      </w:pPr>
      <w:r>
        <w:rPr>
          <w:rFonts w:ascii="宋体" w:hAnsi="宋体" w:cs="宋体"/>
          <w:sz w:val="24"/>
        </w:rPr>
        <w:t>事故调查由公司安环部负责或配合政府组织的调查组进行调查</w:t>
      </w:r>
      <w:r>
        <w:rPr>
          <w:spacing w:val="4"/>
          <w:sz w:val="24"/>
        </w:rPr>
        <w:t>。</w:t>
      </w:r>
    </w:p>
    <w:p>
      <w:pPr>
        <w:pStyle w:val="2"/>
        <w:keepNext/>
        <w:keepLines/>
        <w:pageBreakBefore/>
        <w:widowControl w:val="0"/>
        <w:kinsoku/>
        <w:wordWrap/>
        <w:overflowPunct/>
        <w:topLinePunct w:val="0"/>
        <w:autoSpaceDE/>
        <w:autoSpaceDN/>
        <w:bidi w:val="0"/>
        <w:adjustRightInd/>
        <w:snapToGrid/>
        <w:textAlignment w:val="auto"/>
        <w:rPr>
          <w:rFonts w:hint="eastAsia"/>
        </w:rPr>
      </w:pPr>
      <w:bookmarkStart w:id="112" w:name="_Toc28140"/>
      <w:r>
        <w:rPr>
          <w:rFonts w:hint="eastAsia"/>
        </w:rPr>
        <w:t>9 保障措施</w:t>
      </w:r>
      <w:bookmarkEnd w:id="112"/>
      <w:r>
        <w:rPr>
          <w:rFonts w:hint="eastAsia"/>
        </w:rPr>
        <w:t xml:space="preserve"> </w:t>
      </w:r>
    </w:p>
    <w:p>
      <w:pPr>
        <w:spacing w:line="360" w:lineRule="auto"/>
        <w:rPr>
          <w:rStyle w:val="71"/>
        </w:rPr>
      </w:pPr>
      <w:bookmarkStart w:id="113" w:name="_Toc26687"/>
      <w:r>
        <w:rPr>
          <w:rStyle w:val="71"/>
          <w:lang w:eastAsia="zh-CN"/>
        </w:rPr>
        <w:t xml:space="preserve">9.1 </w:t>
      </w:r>
      <w:r>
        <w:rPr>
          <w:rStyle w:val="71"/>
          <w:rFonts w:hint="eastAsia"/>
          <w:lang w:eastAsia="zh-CN"/>
        </w:rPr>
        <w:t xml:space="preserve">通信与信息保障 </w:t>
      </w:r>
    </w:p>
    <w:bookmarkEnd w:id="113"/>
    <w:p>
      <w:pPr>
        <w:spacing w:line="360" w:lineRule="auto"/>
        <w:ind w:firstLine="480" w:firstLineChars="200"/>
        <w:rPr>
          <w:rFonts w:ascii="宋体" w:hAnsi="宋体" w:cs="宋体"/>
          <w:sz w:val="24"/>
        </w:rPr>
      </w:pPr>
      <w:r>
        <w:rPr>
          <w:rFonts w:hint="eastAsia" w:ascii="宋体" w:hAnsi="宋体" w:cs="宋体"/>
          <w:sz w:val="24"/>
        </w:rPr>
        <w:t>公司应急指挥部设应急办公室和应急值班室，应急值班室由应急办公室管理，负责</w:t>
      </w:r>
      <w:r>
        <w:rPr>
          <w:rFonts w:ascii="宋体" w:hAnsi="宋体" w:cs="宋体"/>
          <w:sz w:val="24"/>
        </w:rPr>
        <w:t>24</w:t>
      </w:r>
      <w:r>
        <w:rPr>
          <w:rFonts w:hint="eastAsia" w:ascii="宋体" w:hAnsi="宋体" w:cs="宋体"/>
          <w:sz w:val="24"/>
        </w:rPr>
        <w:t>小时值班，接警工作。遇有环境事故发生，及时组织处理并通知有关方面。各车间发生事故时，现场人员可通过收集迅速将灾害信息传送到管理部办公室内。日常对通信设施进行经常性检查，确保通信系统的可靠性，发现问题及时解决。外部应急联络电话见附件。</w:t>
      </w:r>
    </w:p>
    <w:p>
      <w:pPr>
        <w:spacing w:line="360" w:lineRule="auto"/>
        <w:rPr>
          <w:rStyle w:val="71"/>
          <w:lang w:eastAsia="zh-CN"/>
        </w:rPr>
      </w:pPr>
      <w:bookmarkStart w:id="114" w:name="_Toc27860"/>
      <w:r>
        <w:rPr>
          <w:rStyle w:val="71"/>
          <w:lang w:eastAsia="zh-CN"/>
        </w:rPr>
        <w:t xml:space="preserve">9.2 </w:t>
      </w:r>
      <w:r>
        <w:rPr>
          <w:rStyle w:val="71"/>
          <w:rFonts w:hint="eastAsia"/>
          <w:lang w:eastAsia="zh-CN"/>
        </w:rPr>
        <w:t xml:space="preserve">应急队伍保障 </w:t>
      </w:r>
    </w:p>
    <w:bookmarkEnd w:id="114"/>
    <w:p>
      <w:pPr>
        <w:spacing w:line="360" w:lineRule="auto"/>
        <w:ind w:firstLine="480" w:firstLineChars="200"/>
        <w:rPr>
          <w:rFonts w:ascii="宋体" w:hAnsi="宋体" w:cs="宋体"/>
          <w:sz w:val="24"/>
        </w:rPr>
      </w:pPr>
      <w:r>
        <w:rPr>
          <w:rFonts w:hint="eastAsia" w:ascii="宋体" w:hAnsi="宋体" w:cs="宋体"/>
          <w:sz w:val="24"/>
        </w:rPr>
        <w:t>公司上级主管部门和经济技术开发区生态环境局督促检查公司环境应急力量的建设和准备情况。完善应急救援队伍建设。厂内设有以总经理为总指挥的环境事故应急处置机构，由总指挥、副指挥、抢险救灾组、疏散警戒组、通讯联络组、后勤保障组、医疗救护组、环境应急监测组组成。为能在事故发生后迅速准确、有条不紊的处理事故，尽可能减小事故造成的损失，平时定期进行培训及演练。</w:t>
      </w:r>
    </w:p>
    <w:p>
      <w:pPr>
        <w:spacing w:line="360" w:lineRule="auto"/>
        <w:rPr>
          <w:rStyle w:val="71"/>
          <w:lang w:eastAsia="zh-CN"/>
        </w:rPr>
      </w:pPr>
      <w:bookmarkStart w:id="115" w:name="_Toc15452"/>
      <w:r>
        <w:rPr>
          <w:rStyle w:val="71"/>
          <w:lang w:eastAsia="zh-CN"/>
        </w:rPr>
        <w:t xml:space="preserve">9.3 </w:t>
      </w:r>
      <w:r>
        <w:rPr>
          <w:rStyle w:val="71"/>
          <w:rFonts w:hint="eastAsia"/>
          <w:lang w:eastAsia="zh-CN"/>
        </w:rPr>
        <w:t xml:space="preserve">应急物资装备保障 </w:t>
      </w:r>
    </w:p>
    <w:bookmarkEnd w:id="115"/>
    <w:p>
      <w:pPr>
        <w:spacing w:line="360" w:lineRule="auto"/>
        <w:ind w:firstLine="480" w:firstLineChars="200"/>
        <w:rPr>
          <w:rFonts w:ascii="宋体" w:hAnsi="宋体" w:cs="宋体"/>
          <w:sz w:val="24"/>
        </w:rPr>
      </w:pPr>
      <w:r>
        <w:rPr>
          <w:rFonts w:hint="eastAsia" w:ascii="宋体" w:hAnsi="宋体" w:cs="宋体"/>
          <w:sz w:val="24"/>
        </w:rPr>
        <w:t xml:space="preserve">各应急救援小组根据其救援职责，配备必要的应急救援装备。保证应急资源物资及时合理地调配与高效使用。公司设置应急救援设备、设施、防护器材、救治药品和医疗器械等储备制度，储备必要的应急物资和装备。各部门每月对消防设施、应急设施做一次检查，确保各类消防设施都处于可用状态。 </w:t>
      </w:r>
    </w:p>
    <w:p>
      <w:pPr>
        <w:spacing w:line="360" w:lineRule="auto"/>
        <w:rPr>
          <w:rStyle w:val="71"/>
          <w:lang w:eastAsia="zh-CN"/>
        </w:rPr>
      </w:pPr>
      <w:bookmarkStart w:id="116" w:name="_Toc19994"/>
      <w:r>
        <w:rPr>
          <w:rStyle w:val="71"/>
          <w:lang w:eastAsia="zh-CN"/>
        </w:rPr>
        <w:t xml:space="preserve">9.4 </w:t>
      </w:r>
      <w:r>
        <w:rPr>
          <w:rStyle w:val="71"/>
          <w:rFonts w:hint="eastAsia"/>
          <w:lang w:eastAsia="zh-CN"/>
        </w:rPr>
        <w:t xml:space="preserve">经费及其他保障 </w:t>
      </w:r>
    </w:p>
    <w:bookmarkEnd w:id="116"/>
    <w:p>
      <w:pPr>
        <w:spacing w:line="360" w:lineRule="auto"/>
        <w:ind w:firstLine="480" w:firstLineChars="200"/>
        <w:rPr>
          <w:rFonts w:ascii="宋体" w:hAnsi="宋体" w:cs="宋体"/>
          <w:sz w:val="24"/>
        </w:rPr>
      </w:pPr>
      <w:r>
        <w:rPr>
          <w:rFonts w:hint="eastAsia" w:ascii="宋体" w:hAnsi="宋体" w:cs="宋体"/>
          <w:sz w:val="24"/>
        </w:rPr>
        <w:t xml:space="preserve">处置突发环境事故所需工作经费列入公司财政预算，由财务部门按照国家经费要求落实。主要包括体系建设、日常运行、专家队伍建设、救援演练、事故紧急救援装备等费用。 </w:t>
      </w:r>
    </w:p>
    <w:p>
      <w:pPr>
        <w:spacing w:line="360" w:lineRule="auto"/>
        <w:ind w:firstLine="480" w:firstLineChars="200"/>
        <w:rPr>
          <w:rFonts w:hint="eastAsia" w:ascii="宋体" w:hAnsi="宋体" w:cs="宋体"/>
          <w:sz w:val="24"/>
        </w:rPr>
      </w:pPr>
      <w:r>
        <w:rPr>
          <w:rFonts w:hint="eastAsia" w:ascii="宋体" w:hAnsi="宋体" w:cs="宋体"/>
          <w:sz w:val="24"/>
        </w:rPr>
        <w:t xml:space="preserve">公司各部门在发生事故时，要紧密配合、全力支持事故应急救援，在人力、技术和后勤等方面实行统一调度。同时，根据职责分工，积极开展演练、物资储备，为应急救援提供交通运输保障、治安保障、技术保障、医疗保障、后勤保障等。 </w:t>
      </w:r>
    </w:p>
    <w:p>
      <w:pPr>
        <w:pStyle w:val="2"/>
        <w:pageBreakBefore/>
      </w:pPr>
      <w:bookmarkStart w:id="117" w:name="_Toc3916"/>
      <w:r>
        <w:rPr>
          <w:rFonts w:hint="eastAsia"/>
          <w:lang w:val="en-US" w:eastAsia="zh-CN"/>
        </w:rPr>
        <w:t>10</w:t>
      </w:r>
      <w:r>
        <w:rPr>
          <w:lang w:val="en-US" w:eastAsia="zh-CN"/>
        </w:rPr>
        <w:t xml:space="preserve"> 应急培训和演练</w:t>
      </w:r>
      <w:bookmarkEnd w:id="117"/>
      <w:r>
        <w:rPr>
          <w:lang w:val="en-US" w:eastAsia="zh-CN"/>
        </w:rPr>
        <w:t xml:space="preserve"> </w:t>
      </w:r>
    </w:p>
    <w:p>
      <w:pPr>
        <w:pStyle w:val="3"/>
      </w:pPr>
      <w:bookmarkStart w:id="118" w:name="_Toc16933"/>
      <w:r>
        <w:rPr>
          <w:rFonts w:hint="eastAsia"/>
          <w:lang w:val="en-US" w:eastAsia="zh-CN"/>
        </w:rPr>
        <w:t>10</w:t>
      </w:r>
      <w:r>
        <w:rPr>
          <w:lang w:val="en-US" w:eastAsia="zh-CN"/>
        </w:rPr>
        <w:t>.1培训</w:t>
      </w:r>
      <w:bookmarkEnd w:id="118"/>
    </w:p>
    <w:p>
      <w:pPr>
        <w:spacing w:line="360" w:lineRule="auto"/>
        <w:ind w:firstLine="496" w:firstLineChars="200"/>
        <w:rPr>
          <w:spacing w:val="4"/>
          <w:sz w:val="24"/>
        </w:rPr>
      </w:pPr>
      <w:r>
        <w:rPr>
          <w:spacing w:val="4"/>
          <w:sz w:val="24"/>
        </w:rPr>
        <w:t>为增强全体员工的环境风险意识和公共责任意识，提高员工的抢险、避险、应急处置能力，公司综合办公室通过专题会议、张贴海报、集中培训等方式，进行：突发环境事件应急救援相关法律法规；突发环境事件预防、监测、处置常识；风险防控设施维护、操作等知识的宣传和培训，每年至少进行一次全员的环境风险防控与应急管理集中培训。</w:t>
      </w:r>
    </w:p>
    <w:p>
      <w:pPr>
        <w:spacing w:line="360" w:lineRule="auto"/>
        <w:ind w:firstLine="496" w:firstLineChars="200"/>
        <w:rPr>
          <w:spacing w:val="4"/>
          <w:sz w:val="24"/>
        </w:rPr>
      </w:pPr>
      <w:r>
        <w:rPr>
          <w:spacing w:val="4"/>
          <w:sz w:val="24"/>
        </w:rPr>
        <w:t xml:space="preserve">1）应急指挥人员 </w:t>
      </w:r>
    </w:p>
    <w:p>
      <w:pPr>
        <w:spacing w:line="360" w:lineRule="auto"/>
        <w:ind w:firstLine="496" w:firstLineChars="200"/>
        <w:rPr>
          <w:spacing w:val="4"/>
          <w:sz w:val="24"/>
        </w:rPr>
      </w:pPr>
      <w:r>
        <w:rPr>
          <w:spacing w:val="4"/>
          <w:sz w:val="24"/>
        </w:rPr>
        <w:t xml:space="preserve">培训内容：突发环境事件应急管理法律法规；环境风险物质及防控措施基础知识；污染控制及应急处置技战术；突发环境事件救援应急防护、救护及应急装备使用技术；环境监测基础知识；应急救援队伍管理；突发环境事件救援案例分析；事故救援经验交流等。 </w:t>
      </w:r>
    </w:p>
    <w:p>
      <w:pPr>
        <w:spacing w:line="360" w:lineRule="auto"/>
        <w:ind w:firstLine="496" w:firstLineChars="200"/>
        <w:rPr>
          <w:spacing w:val="4"/>
          <w:sz w:val="24"/>
        </w:rPr>
      </w:pPr>
      <w:r>
        <w:rPr>
          <w:spacing w:val="4"/>
          <w:sz w:val="24"/>
        </w:rPr>
        <w:t xml:space="preserve">培训方式：综合讨论、专家讲座、主管部门培训等。 </w:t>
      </w:r>
    </w:p>
    <w:p>
      <w:pPr>
        <w:spacing w:line="360" w:lineRule="auto"/>
        <w:ind w:firstLine="496" w:firstLineChars="200"/>
        <w:rPr>
          <w:spacing w:val="4"/>
          <w:sz w:val="24"/>
        </w:rPr>
      </w:pPr>
      <w:r>
        <w:rPr>
          <w:spacing w:val="4"/>
          <w:sz w:val="24"/>
        </w:rPr>
        <w:t xml:space="preserve">2）应急救援队伍 </w:t>
      </w:r>
    </w:p>
    <w:p>
      <w:pPr>
        <w:spacing w:line="360" w:lineRule="auto"/>
        <w:ind w:firstLine="496" w:firstLineChars="200"/>
        <w:rPr>
          <w:spacing w:val="4"/>
          <w:sz w:val="24"/>
        </w:rPr>
      </w:pPr>
      <w:r>
        <w:rPr>
          <w:spacing w:val="4"/>
          <w:sz w:val="24"/>
        </w:rPr>
        <w:t xml:space="preserve">培训内容：事故应急救援预案内容；专业组的应急职责和任务；各类防护用具、应急装备的使用；环境风险物质的危险特性及处置要点；不同事故类型的现场救援、处置程序及方法；事故现场自我防护和监护措施等。 </w:t>
      </w:r>
    </w:p>
    <w:p>
      <w:pPr>
        <w:spacing w:line="360" w:lineRule="auto"/>
        <w:ind w:firstLine="496" w:firstLineChars="200"/>
        <w:rPr>
          <w:spacing w:val="4"/>
          <w:sz w:val="24"/>
        </w:rPr>
      </w:pPr>
      <w:r>
        <w:rPr>
          <w:spacing w:val="4"/>
          <w:sz w:val="24"/>
        </w:rPr>
        <w:t xml:space="preserve">培训方式：课堂教学、综合讨论、现场讲解、模拟事故等。 </w:t>
      </w:r>
    </w:p>
    <w:p>
      <w:pPr>
        <w:spacing w:line="360" w:lineRule="auto"/>
        <w:ind w:firstLine="496" w:firstLineChars="200"/>
        <w:rPr>
          <w:spacing w:val="4"/>
          <w:sz w:val="24"/>
        </w:rPr>
      </w:pPr>
      <w:r>
        <w:rPr>
          <w:spacing w:val="4"/>
          <w:sz w:val="24"/>
        </w:rPr>
        <w:t xml:space="preserve">3）员工及新入职人员 </w:t>
      </w:r>
    </w:p>
    <w:p>
      <w:pPr>
        <w:spacing w:line="360" w:lineRule="auto"/>
        <w:ind w:firstLine="496" w:firstLineChars="200"/>
        <w:rPr>
          <w:spacing w:val="4"/>
          <w:sz w:val="24"/>
        </w:rPr>
      </w:pPr>
      <w:r>
        <w:rPr>
          <w:spacing w:val="4"/>
          <w:sz w:val="24"/>
        </w:rPr>
        <w:t xml:space="preserve">培训内容：环境风险物质危险特性；岗位安全操作规程；防火、防爆、防毒基本知识；生产过程中异常情况的排除、处理方法；事件报警方法及报警内容；突发环境事件应急处置；个体防护；逃生及紧急疏散等。 </w:t>
      </w:r>
    </w:p>
    <w:p>
      <w:pPr>
        <w:spacing w:line="360" w:lineRule="auto"/>
        <w:ind w:firstLine="496" w:firstLineChars="200"/>
        <w:rPr>
          <w:spacing w:val="4"/>
          <w:sz w:val="24"/>
        </w:rPr>
      </w:pPr>
      <w:r>
        <w:rPr>
          <w:spacing w:val="4"/>
          <w:sz w:val="24"/>
        </w:rPr>
        <w:t xml:space="preserve">培训方式：课堂教学、综合讨论、现场讲解等。 </w:t>
      </w:r>
    </w:p>
    <w:p>
      <w:pPr>
        <w:spacing w:line="360" w:lineRule="auto"/>
        <w:ind w:firstLine="496" w:firstLineChars="200"/>
        <w:rPr>
          <w:spacing w:val="4"/>
          <w:sz w:val="24"/>
        </w:rPr>
      </w:pPr>
      <w:r>
        <w:rPr>
          <w:spacing w:val="4"/>
          <w:sz w:val="24"/>
        </w:rPr>
        <w:t xml:space="preserve">4）外部公众（相邻单位） </w:t>
      </w:r>
    </w:p>
    <w:p>
      <w:pPr>
        <w:spacing w:line="360" w:lineRule="auto"/>
        <w:ind w:firstLine="496" w:firstLineChars="200"/>
        <w:rPr>
          <w:spacing w:val="4"/>
          <w:sz w:val="24"/>
        </w:rPr>
      </w:pPr>
      <w:r>
        <w:rPr>
          <w:spacing w:val="4"/>
          <w:sz w:val="24"/>
        </w:rPr>
        <w:t xml:space="preserve">对企业邻近区域（可能受突发环境事件影响的单位）开展公众宣传，包括公司基本信息；突发环境事件类型，事件发生时疏散及污染防护措施，及应急救援的基本程序及处置措施等。 </w:t>
      </w:r>
    </w:p>
    <w:p>
      <w:pPr>
        <w:spacing w:line="360" w:lineRule="auto"/>
        <w:ind w:firstLine="496" w:firstLineChars="200"/>
        <w:rPr>
          <w:spacing w:val="4"/>
          <w:sz w:val="24"/>
        </w:rPr>
      </w:pPr>
      <w:r>
        <w:rPr>
          <w:spacing w:val="4"/>
          <w:sz w:val="24"/>
        </w:rPr>
        <w:t xml:space="preserve">方式：宣传栏等。 </w:t>
      </w:r>
    </w:p>
    <w:p>
      <w:pPr>
        <w:pStyle w:val="3"/>
      </w:pPr>
      <w:bookmarkStart w:id="119" w:name="_Toc31036"/>
      <w:r>
        <w:rPr>
          <w:rFonts w:hint="eastAsia"/>
          <w:lang w:val="en-US" w:eastAsia="zh-CN"/>
        </w:rPr>
        <w:t>10</w:t>
      </w:r>
      <w:r>
        <w:rPr>
          <w:lang w:val="en-US" w:eastAsia="zh-CN"/>
        </w:rPr>
        <w:t>.2演练</w:t>
      </w:r>
      <w:bookmarkEnd w:id="119"/>
      <w:r>
        <w:rPr>
          <w:lang w:val="en-US" w:eastAsia="zh-CN"/>
        </w:rPr>
        <w:t xml:space="preserve"> </w:t>
      </w:r>
    </w:p>
    <w:p>
      <w:pPr>
        <w:pStyle w:val="4"/>
      </w:pPr>
      <w:r>
        <w:rPr>
          <w:rFonts w:hint="eastAsia"/>
          <w:lang w:val="en-US" w:eastAsia="zh-CN"/>
        </w:rPr>
        <w:t>10</w:t>
      </w:r>
      <w:r>
        <w:rPr>
          <w:lang w:val="en-US" w:eastAsia="zh-CN"/>
        </w:rPr>
        <w:t xml:space="preserve">.2.1 演练组织与级别 </w:t>
      </w:r>
    </w:p>
    <w:p>
      <w:pPr>
        <w:spacing w:line="360" w:lineRule="auto"/>
        <w:ind w:firstLine="496" w:firstLineChars="200"/>
        <w:rPr>
          <w:spacing w:val="4"/>
          <w:sz w:val="24"/>
        </w:rPr>
      </w:pPr>
      <w:r>
        <w:rPr>
          <w:spacing w:val="4"/>
          <w:sz w:val="24"/>
        </w:rPr>
        <w:t xml:space="preserve">（1）应急演练分为各岗位级演练，公司级演练二级； </w:t>
      </w:r>
    </w:p>
    <w:p>
      <w:pPr>
        <w:spacing w:line="360" w:lineRule="auto"/>
        <w:ind w:firstLine="496" w:firstLineChars="200"/>
        <w:rPr>
          <w:spacing w:val="4"/>
          <w:sz w:val="24"/>
        </w:rPr>
      </w:pPr>
      <w:r>
        <w:rPr>
          <w:spacing w:val="4"/>
          <w:sz w:val="24"/>
        </w:rPr>
        <w:t xml:space="preserve">（2）岗位级演练由装置应急指挥部组织进行； </w:t>
      </w:r>
    </w:p>
    <w:p>
      <w:pPr>
        <w:spacing w:line="360" w:lineRule="auto"/>
        <w:ind w:firstLine="496" w:firstLineChars="200"/>
        <w:rPr>
          <w:spacing w:val="4"/>
          <w:sz w:val="24"/>
        </w:rPr>
      </w:pPr>
      <w:r>
        <w:rPr>
          <w:spacing w:val="4"/>
          <w:sz w:val="24"/>
        </w:rPr>
        <w:t xml:space="preserve">（3）公司级演练由公司应急指挥部组织进行，各相关部门参加。 </w:t>
      </w:r>
    </w:p>
    <w:p>
      <w:pPr>
        <w:spacing w:line="360" w:lineRule="auto"/>
        <w:ind w:firstLine="496" w:firstLineChars="200"/>
        <w:rPr>
          <w:spacing w:val="4"/>
          <w:sz w:val="24"/>
        </w:rPr>
      </w:pPr>
      <w:r>
        <w:rPr>
          <w:spacing w:val="4"/>
          <w:sz w:val="24"/>
        </w:rPr>
        <w:t xml:space="preserve">（4）与政府有关部门的联合演练，由政府有关部门组织进行，公司应急指挥部成员参加，相关部门人员参加配合。 </w:t>
      </w:r>
    </w:p>
    <w:p>
      <w:pPr>
        <w:pStyle w:val="4"/>
      </w:pPr>
      <w:r>
        <w:rPr>
          <w:rFonts w:hint="eastAsia"/>
          <w:lang w:val="en-US" w:eastAsia="zh-CN"/>
        </w:rPr>
        <w:t>10</w:t>
      </w:r>
      <w:r>
        <w:rPr>
          <w:lang w:val="en-US" w:eastAsia="zh-CN"/>
        </w:rPr>
        <w:t xml:space="preserve">.2.2 演练频次与范围 </w:t>
      </w:r>
    </w:p>
    <w:p>
      <w:pPr>
        <w:spacing w:line="360" w:lineRule="auto"/>
        <w:ind w:firstLine="496" w:firstLineChars="200"/>
        <w:rPr>
          <w:spacing w:val="4"/>
          <w:sz w:val="24"/>
        </w:rPr>
      </w:pPr>
      <w:r>
        <w:rPr>
          <w:spacing w:val="4"/>
          <w:sz w:val="24"/>
        </w:rPr>
        <w:t xml:space="preserve">（1）岗位级演练（或训练）是针对报警、报告程序、紧急疏散等某项应急功能的单项演练，演练频次每年2次。 </w:t>
      </w:r>
    </w:p>
    <w:p>
      <w:pPr>
        <w:spacing w:line="360" w:lineRule="auto"/>
        <w:ind w:firstLine="496" w:firstLineChars="200"/>
        <w:rPr>
          <w:spacing w:val="4"/>
          <w:sz w:val="24"/>
        </w:rPr>
      </w:pPr>
      <w:r>
        <w:rPr>
          <w:spacing w:val="4"/>
          <w:sz w:val="24"/>
        </w:rPr>
        <w:t xml:space="preserve">（2）公司级演练是多个应急小组之间或某些外部应急组织之间相互协调进行的综合演练，演练频次至少每年2次，一次实战演练，一次桌面推演。 </w:t>
      </w:r>
    </w:p>
    <w:p>
      <w:pPr>
        <w:spacing w:line="360" w:lineRule="auto"/>
        <w:ind w:firstLine="496" w:firstLineChars="200"/>
        <w:rPr>
          <w:spacing w:val="4"/>
          <w:sz w:val="24"/>
        </w:rPr>
      </w:pPr>
      <w:r>
        <w:rPr>
          <w:spacing w:val="4"/>
          <w:sz w:val="24"/>
        </w:rPr>
        <w:t xml:space="preserve">（3）与政府有关部门的演练，视政府组织频次情况确定，亦可结合公司级组织的演练进行。 </w:t>
      </w:r>
    </w:p>
    <w:p>
      <w:pPr>
        <w:pStyle w:val="4"/>
      </w:pPr>
      <w:r>
        <w:rPr>
          <w:rFonts w:hint="eastAsia"/>
          <w:lang w:val="en-US" w:eastAsia="zh-CN"/>
        </w:rPr>
        <w:t>10</w:t>
      </w:r>
      <w:r>
        <w:rPr>
          <w:lang w:val="en-US" w:eastAsia="zh-CN"/>
        </w:rPr>
        <w:t xml:space="preserve">.2.3 演练基本要求 </w:t>
      </w:r>
    </w:p>
    <w:p>
      <w:pPr>
        <w:spacing w:line="360" w:lineRule="auto"/>
        <w:ind w:firstLine="496" w:firstLineChars="200"/>
        <w:rPr>
          <w:spacing w:val="4"/>
          <w:sz w:val="24"/>
        </w:rPr>
      </w:pPr>
      <w:r>
        <w:rPr>
          <w:spacing w:val="4"/>
          <w:sz w:val="24"/>
        </w:rPr>
        <w:t>按本预案规定定期组织开展突发环境事件的防范与救援演习训练，提高员工的防范技能，做到来之能战，战之能胜，一旦发生事故能有条不紊的进行抢救、抢险，尽量缩少事故危害。演练的方案基本要求为：</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（1）事先确定突发环境事件演练的类型、地点、时间；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（2）参加人员及其责任内容；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（3）演练步骤及场地布置；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（4）确定演练现场的路线；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（5）演练结束的通知程序及终止演练的程序；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（6）演练的讲评方式。 </w:t>
      </w:r>
    </w:p>
    <w:p>
      <w:pPr>
        <w:pStyle w:val="4"/>
      </w:pPr>
      <w:r>
        <w:rPr>
          <w:rFonts w:hint="eastAsia"/>
          <w:lang w:val="en-US" w:eastAsia="zh-CN"/>
        </w:rPr>
        <w:t>10</w:t>
      </w:r>
      <w:r>
        <w:rPr>
          <w:lang w:val="en-US" w:eastAsia="zh-CN"/>
        </w:rPr>
        <w:t xml:space="preserve">.2.4 演练形式 </w:t>
      </w:r>
    </w:p>
    <w:p>
      <w:pPr>
        <w:spacing w:line="360" w:lineRule="auto"/>
        <w:ind w:firstLine="496" w:firstLineChars="200"/>
        <w:rPr>
          <w:spacing w:val="4"/>
          <w:sz w:val="24"/>
        </w:rPr>
      </w:pPr>
      <w:r>
        <w:rPr>
          <w:spacing w:val="4"/>
          <w:sz w:val="24"/>
        </w:rPr>
        <w:t>演练分桌面推演和实战演练。</w:t>
      </w:r>
    </w:p>
    <w:p>
      <w:pPr>
        <w:spacing w:line="360" w:lineRule="auto"/>
        <w:ind w:firstLine="496" w:firstLineChars="200"/>
        <w:rPr>
          <w:spacing w:val="4"/>
          <w:sz w:val="24"/>
        </w:rPr>
      </w:pPr>
      <w:r>
        <w:rPr>
          <w:spacing w:val="4"/>
          <w:sz w:val="24"/>
        </w:rPr>
        <w:t xml:space="preserve">公司应组织应急组织机构成员和关键岗位人员参加桌面推演，按照应急预案及其标准工作程序，对演练情景进行口头演练，讨论紧急情况时应采取行动的演练活动。以锻炼参演人员解决问题的能力，以及解决应急组织相互协作和职责划分的问题。演练结束后，总结演练活动和提出有关改进应急响应工作的建议。 </w:t>
      </w:r>
    </w:p>
    <w:p>
      <w:pPr>
        <w:spacing w:line="360" w:lineRule="auto"/>
        <w:ind w:firstLine="496" w:firstLineChars="200"/>
        <w:rPr>
          <w:spacing w:val="4"/>
          <w:sz w:val="24"/>
        </w:rPr>
      </w:pPr>
      <w:r>
        <w:rPr>
          <w:spacing w:val="4"/>
          <w:sz w:val="24"/>
        </w:rPr>
        <w:t xml:space="preserve">公司每年组织一次全员参与的实战演练，检验应急人员以及应急体系的策划和响应能力。 </w:t>
      </w:r>
    </w:p>
    <w:p>
      <w:pPr>
        <w:pStyle w:val="4"/>
      </w:pPr>
      <w:r>
        <w:rPr>
          <w:rFonts w:hint="eastAsia"/>
          <w:lang w:val="en-US" w:eastAsia="zh-CN"/>
        </w:rPr>
        <w:t>10</w:t>
      </w:r>
      <w:r>
        <w:rPr>
          <w:lang w:val="en-US" w:eastAsia="zh-CN"/>
        </w:rPr>
        <w:t xml:space="preserve">.2.5 演练基本内容 </w:t>
      </w:r>
    </w:p>
    <w:p>
      <w:pPr>
        <w:spacing w:line="360" w:lineRule="auto"/>
        <w:ind w:firstLine="496" w:firstLineChars="200"/>
        <w:rPr>
          <w:spacing w:val="4"/>
          <w:sz w:val="24"/>
        </w:rPr>
      </w:pPr>
      <w:r>
        <w:rPr>
          <w:spacing w:val="4"/>
          <w:sz w:val="24"/>
        </w:rPr>
        <w:t xml:space="preserve">根据公司应急预案及可能发生的事故类型，选择相适应的的演练内容，做到预防为主，有备无患，同时确保预案的有效性。演练的基本内容为：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（1）演练的目的；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（2）演练的作用；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（3）演练时间和地点；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（4）演练的类型；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（5）演练的范围；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（6）演练的参与人员；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（7）演练过程；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（8）演练结果的总结评价。 </w:t>
      </w:r>
    </w:p>
    <w:p>
      <w:pPr>
        <w:spacing w:line="360" w:lineRule="auto"/>
        <w:ind w:firstLine="496" w:firstLineChars="200"/>
        <w:rPr>
          <w:spacing w:val="4"/>
          <w:sz w:val="24"/>
        </w:rPr>
      </w:pPr>
      <w:r>
        <w:rPr>
          <w:spacing w:val="4"/>
          <w:sz w:val="24"/>
        </w:rPr>
        <w:t>应急演练结束后应对演练的效果做出评价，并提交演练报告详细说明演练过程中发现的问题。按照对应急救援工作及时有效性的影响程度，将演练过程中发现的问题分为不足项、整改项和改进项，进行演练修订。</w:t>
      </w:r>
    </w:p>
    <w:p>
      <w:pPr>
        <w:pStyle w:val="2"/>
        <w:pageBreakBefore/>
        <w:rPr>
          <w:lang w:val="en-US" w:eastAsia="zh-CN"/>
        </w:rPr>
      </w:pPr>
      <w:bookmarkStart w:id="120" w:name="_Toc3143"/>
      <w:r>
        <w:rPr>
          <w:rFonts w:hint="eastAsia"/>
          <w:lang w:val="en-US" w:eastAsia="zh-CN"/>
        </w:rPr>
        <w:t>11</w:t>
      </w:r>
      <w:r>
        <w:rPr>
          <w:lang w:val="en-US" w:eastAsia="zh-CN"/>
        </w:rPr>
        <w:t>奖惩</w:t>
      </w:r>
      <w:bookmarkEnd w:id="120"/>
      <w:r>
        <w:rPr>
          <w:lang w:val="en-US" w:eastAsia="zh-CN"/>
        </w:rPr>
        <w:t xml:space="preserve"> </w:t>
      </w:r>
    </w:p>
    <w:p>
      <w:pPr>
        <w:pStyle w:val="3"/>
        <w:rPr>
          <w:lang w:val="en-US" w:eastAsia="zh-CN"/>
        </w:rPr>
      </w:pPr>
      <w:bookmarkStart w:id="121" w:name="_Toc29861"/>
      <w:r>
        <w:rPr>
          <w:rFonts w:hint="eastAsia"/>
          <w:lang w:val="en-US" w:eastAsia="zh-CN"/>
        </w:rPr>
        <w:t>11</w:t>
      </w:r>
      <w:r>
        <w:rPr>
          <w:lang w:val="en-US" w:eastAsia="zh-CN"/>
        </w:rPr>
        <w:t>.1奖励</w:t>
      </w:r>
      <w:bookmarkEnd w:id="121"/>
    </w:p>
    <w:p>
      <w:pPr>
        <w:spacing w:line="360" w:lineRule="auto"/>
        <w:ind w:firstLine="496" w:firstLineChars="200"/>
        <w:rPr>
          <w:spacing w:val="4"/>
          <w:sz w:val="24"/>
        </w:rPr>
      </w:pPr>
      <w:r>
        <w:rPr>
          <w:spacing w:val="4"/>
          <w:sz w:val="24"/>
        </w:rPr>
        <w:t xml:space="preserve">公司奖励分为三种，即通告表扬、记功奖励和晋升提级。对于在抢险救援中有功的，挽救受灾人员生命的或者挽救公司内重要物资免受损失的，参见公司奖惩条例酌情给予一定奖励。 </w:t>
      </w:r>
    </w:p>
    <w:p>
      <w:pPr>
        <w:spacing w:line="360" w:lineRule="auto"/>
        <w:ind w:firstLine="496" w:firstLineChars="200"/>
        <w:rPr>
          <w:spacing w:val="4"/>
          <w:sz w:val="24"/>
        </w:rPr>
      </w:pPr>
      <w:r>
        <w:rPr>
          <w:spacing w:val="4"/>
          <w:sz w:val="24"/>
        </w:rPr>
        <w:t xml:space="preserve">在突发环境事件应急救援工作中，有下列事迹之一的个人，应依 据有关规定给予奖励： </w:t>
      </w:r>
    </w:p>
    <w:p>
      <w:pPr>
        <w:spacing w:line="360" w:lineRule="auto"/>
        <w:ind w:firstLine="496" w:firstLineChars="200"/>
        <w:rPr>
          <w:spacing w:val="4"/>
          <w:sz w:val="24"/>
        </w:rPr>
      </w:pPr>
      <w:r>
        <w:rPr>
          <w:spacing w:val="4"/>
          <w:sz w:val="24"/>
        </w:rPr>
        <w:t xml:space="preserve">（1）出色完成突发环境事件应急处置任务，成绩显著的； </w:t>
      </w:r>
    </w:p>
    <w:p>
      <w:pPr>
        <w:spacing w:line="360" w:lineRule="auto"/>
        <w:ind w:firstLine="496" w:firstLineChars="200"/>
        <w:rPr>
          <w:spacing w:val="4"/>
          <w:sz w:val="24"/>
        </w:rPr>
      </w:pPr>
      <w:r>
        <w:rPr>
          <w:spacing w:val="4"/>
          <w:sz w:val="24"/>
        </w:rPr>
        <w:t xml:space="preserve">（2）对防止或挽救突发环境事件有功，使集体和人民群众的生命财产免受或者减少损失的； </w:t>
      </w:r>
    </w:p>
    <w:p>
      <w:pPr>
        <w:spacing w:line="360" w:lineRule="auto"/>
        <w:ind w:firstLine="496" w:firstLineChars="200"/>
        <w:rPr>
          <w:spacing w:val="4"/>
          <w:sz w:val="24"/>
        </w:rPr>
      </w:pPr>
      <w:r>
        <w:rPr>
          <w:spacing w:val="4"/>
          <w:sz w:val="24"/>
        </w:rPr>
        <w:t>（3）对事件应急准备与响应提出重大建议，实施效果显著的；</w:t>
      </w:r>
    </w:p>
    <w:p>
      <w:pPr>
        <w:spacing w:line="360" w:lineRule="auto"/>
        <w:ind w:firstLine="496" w:firstLineChars="200"/>
        <w:rPr>
          <w:spacing w:val="4"/>
          <w:sz w:val="24"/>
        </w:rPr>
      </w:pPr>
      <w:r>
        <w:rPr>
          <w:spacing w:val="4"/>
          <w:sz w:val="24"/>
        </w:rPr>
        <w:t xml:space="preserve">（4）有其他特殊贡献的。 </w:t>
      </w:r>
    </w:p>
    <w:p>
      <w:pPr>
        <w:pStyle w:val="3"/>
        <w:rPr>
          <w:lang w:val="en-US" w:eastAsia="zh-CN"/>
        </w:rPr>
      </w:pPr>
      <w:bookmarkStart w:id="122" w:name="_Toc14267"/>
      <w:r>
        <w:rPr>
          <w:rFonts w:hint="eastAsia"/>
          <w:lang w:val="en-US" w:eastAsia="zh-CN"/>
        </w:rPr>
        <w:t>11</w:t>
      </w:r>
      <w:r>
        <w:rPr>
          <w:lang w:val="en-US" w:eastAsia="zh-CN"/>
        </w:rPr>
        <w:t>.2惩罚</w:t>
      </w:r>
      <w:bookmarkEnd w:id="122"/>
    </w:p>
    <w:p>
      <w:pPr>
        <w:spacing w:line="360" w:lineRule="auto"/>
        <w:ind w:firstLine="496" w:firstLineChars="200"/>
        <w:rPr>
          <w:spacing w:val="4"/>
          <w:sz w:val="24"/>
        </w:rPr>
      </w:pPr>
      <w:r>
        <w:rPr>
          <w:spacing w:val="4"/>
          <w:sz w:val="24"/>
        </w:rPr>
        <w:t xml:space="preserve">惩罚根据情节的严重程度分为口头警告、书面警告、通报批评、罚款、辞退等。在追查突发环境事故产生原因时，根据各情况，责任到人，由公司领导参照奖惩条例决定给予责任相关人不同的惩罚。 </w:t>
      </w:r>
    </w:p>
    <w:p>
      <w:pPr>
        <w:spacing w:line="360" w:lineRule="auto"/>
        <w:ind w:firstLine="496" w:firstLineChars="200"/>
        <w:rPr>
          <w:spacing w:val="4"/>
          <w:sz w:val="24"/>
        </w:rPr>
      </w:pPr>
      <w:r>
        <w:rPr>
          <w:spacing w:val="4"/>
          <w:sz w:val="24"/>
        </w:rPr>
        <w:t xml:space="preserve">在突发环境事件应急工作中，有下列行为之一的，按照有关法律和规定，对有关责任人员视情节和危害后果，给予行政处分；构成犯罪的，由司法机关依法追究刑事责任： </w:t>
      </w:r>
    </w:p>
    <w:p>
      <w:pPr>
        <w:spacing w:line="360" w:lineRule="auto"/>
        <w:ind w:firstLine="496" w:firstLineChars="200"/>
        <w:rPr>
          <w:spacing w:val="4"/>
          <w:sz w:val="24"/>
        </w:rPr>
      </w:pPr>
      <w:r>
        <w:rPr>
          <w:spacing w:val="4"/>
          <w:sz w:val="24"/>
        </w:rPr>
        <w:t xml:space="preserve">（1）不认真履行环保法律、法规，而引发环境事件的； </w:t>
      </w:r>
    </w:p>
    <w:p>
      <w:pPr>
        <w:spacing w:line="360" w:lineRule="auto"/>
        <w:ind w:firstLine="496" w:firstLineChars="200"/>
        <w:rPr>
          <w:spacing w:val="4"/>
          <w:sz w:val="24"/>
        </w:rPr>
      </w:pPr>
      <w:r>
        <w:rPr>
          <w:spacing w:val="4"/>
          <w:sz w:val="24"/>
        </w:rPr>
        <w:t xml:space="preserve">（2）拒绝承担突发环境事件应急准备义务的； </w:t>
      </w:r>
    </w:p>
    <w:p>
      <w:pPr>
        <w:spacing w:line="360" w:lineRule="auto"/>
        <w:ind w:firstLine="496" w:firstLineChars="200"/>
        <w:rPr>
          <w:spacing w:val="4"/>
          <w:sz w:val="24"/>
        </w:rPr>
      </w:pPr>
      <w:r>
        <w:rPr>
          <w:spacing w:val="4"/>
          <w:sz w:val="24"/>
        </w:rPr>
        <w:t xml:space="preserve">（3）不按规定报告、通报突发环境事件真实情况的； </w:t>
      </w:r>
    </w:p>
    <w:p>
      <w:pPr>
        <w:spacing w:line="360" w:lineRule="auto"/>
        <w:ind w:firstLine="496" w:firstLineChars="200"/>
        <w:rPr>
          <w:spacing w:val="4"/>
          <w:sz w:val="24"/>
        </w:rPr>
      </w:pPr>
      <w:r>
        <w:rPr>
          <w:spacing w:val="4"/>
          <w:sz w:val="24"/>
        </w:rPr>
        <w:t xml:space="preserve">（4）拒不执行突发环境事件应急预案，不服从命令和指挥，或者在事件应急响应时临阵脱逃的； </w:t>
      </w:r>
    </w:p>
    <w:p>
      <w:pPr>
        <w:spacing w:line="360" w:lineRule="auto"/>
        <w:ind w:firstLine="496" w:firstLineChars="200"/>
        <w:rPr>
          <w:spacing w:val="4"/>
          <w:sz w:val="24"/>
        </w:rPr>
      </w:pPr>
      <w:r>
        <w:rPr>
          <w:spacing w:val="4"/>
          <w:sz w:val="24"/>
        </w:rPr>
        <w:t>（5）盗窃、贪污、挪用环境事件应急工作资金、装备和物资的；</w:t>
      </w:r>
    </w:p>
    <w:p>
      <w:pPr>
        <w:spacing w:line="360" w:lineRule="auto"/>
        <w:ind w:firstLine="496" w:firstLineChars="200"/>
        <w:rPr>
          <w:spacing w:val="4"/>
          <w:sz w:val="24"/>
        </w:rPr>
      </w:pPr>
      <w:r>
        <w:rPr>
          <w:spacing w:val="4"/>
          <w:sz w:val="24"/>
        </w:rPr>
        <w:t>（6）阻碍环境事件应急工作人员依法执行职务或者进行破坏活动的；</w:t>
      </w:r>
    </w:p>
    <w:p>
      <w:pPr>
        <w:spacing w:line="360" w:lineRule="auto"/>
        <w:ind w:firstLine="496" w:firstLineChars="200"/>
        <w:rPr>
          <w:spacing w:val="4"/>
          <w:sz w:val="24"/>
        </w:rPr>
      </w:pPr>
      <w:r>
        <w:rPr>
          <w:spacing w:val="4"/>
          <w:sz w:val="24"/>
        </w:rPr>
        <w:t xml:space="preserve">（7）散布谣言，扰乱社会秩序的； </w:t>
      </w:r>
    </w:p>
    <w:p>
      <w:pPr>
        <w:spacing w:line="360" w:lineRule="auto"/>
        <w:ind w:firstLine="496" w:firstLineChars="200"/>
        <w:rPr>
          <w:spacing w:val="4"/>
          <w:sz w:val="24"/>
        </w:rPr>
      </w:pPr>
      <w:r>
        <w:rPr>
          <w:spacing w:val="4"/>
          <w:sz w:val="24"/>
        </w:rPr>
        <w:t xml:space="preserve">（8）有其他对环境事件应急工作造成危害行为的。 </w:t>
      </w:r>
    </w:p>
    <w:p>
      <w:pPr>
        <w:pStyle w:val="2"/>
        <w:pageBreakBefore/>
      </w:pPr>
      <w:bookmarkStart w:id="123" w:name="_Toc6107"/>
      <w:r>
        <w:rPr>
          <w:rFonts w:hint="eastAsia"/>
          <w:lang w:val="en-US" w:eastAsia="zh-CN"/>
        </w:rPr>
        <w:t>12</w:t>
      </w:r>
      <w:r>
        <w:rPr>
          <w:lang w:val="en-US" w:eastAsia="zh-CN"/>
        </w:rPr>
        <w:t xml:space="preserve"> 预案管理</w:t>
      </w:r>
      <w:bookmarkEnd w:id="123"/>
      <w:r>
        <w:rPr>
          <w:lang w:val="en-US" w:eastAsia="zh-CN"/>
        </w:rPr>
        <w:t xml:space="preserve"> </w:t>
      </w:r>
    </w:p>
    <w:p>
      <w:pPr>
        <w:pStyle w:val="3"/>
      </w:pPr>
      <w:bookmarkStart w:id="124" w:name="_Toc24959"/>
      <w:r>
        <w:rPr>
          <w:lang w:val="en-US" w:eastAsia="zh-CN"/>
        </w:rPr>
        <w:t>1</w:t>
      </w:r>
      <w:r>
        <w:rPr>
          <w:rFonts w:hint="eastAsia"/>
          <w:lang w:val="en-US" w:eastAsia="zh-CN"/>
        </w:rPr>
        <w:t>2</w:t>
      </w:r>
      <w:r>
        <w:rPr>
          <w:lang w:val="en-US" w:eastAsia="zh-CN"/>
        </w:rPr>
        <w:t>.1预案修订</w:t>
      </w:r>
      <w:bookmarkEnd w:id="124"/>
      <w:r>
        <w:rPr>
          <w:lang w:val="en-US" w:eastAsia="zh-CN"/>
        </w:rPr>
        <w:t xml:space="preserve"> </w:t>
      </w:r>
    </w:p>
    <w:p>
      <w:pPr>
        <w:spacing w:line="360" w:lineRule="auto"/>
        <w:ind w:firstLine="496" w:firstLineChars="200"/>
        <w:rPr>
          <w:spacing w:val="4"/>
          <w:sz w:val="24"/>
        </w:rPr>
      </w:pPr>
      <w:r>
        <w:rPr>
          <w:spacing w:val="4"/>
          <w:sz w:val="24"/>
        </w:rPr>
        <w:t>公司通过每年演练，对预案进行评审，及时根据评审结论组织修订。</w:t>
      </w:r>
    </w:p>
    <w:p>
      <w:pPr>
        <w:spacing w:line="360" w:lineRule="auto"/>
        <w:ind w:firstLine="496" w:firstLineChars="200"/>
        <w:rPr>
          <w:spacing w:val="4"/>
          <w:sz w:val="24"/>
        </w:rPr>
      </w:pPr>
      <w:r>
        <w:rPr>
          <w:spacing w:val="4"/>
          <w:sz w:val="24"/>
        </w:rPr>
        <w:t>（1）企业结合环境应急预案实施情况，至少每三年对环境应急预案进行一次回顾性评估。有下列情形之一的，及时修订：</w:t>
      </w:r>
    </w:p>
    <w:p>
      <w:pPr>
        <w:spacing w:line="360" w:lineRule="auto"/>
        <w:ind w:firstLine="496" w:firstLineChars="200"/>
        <w:rPr>
          <w:spacing w:val="4"/>
          <w:sz w:val="24"/>
        </w:rPr>
      </w:pPr>
      <w:r>
        <w:rPr>
          <w:spacing w:val="4"/>
          <w:sz w:val="24"/>
        </w:rPr>
        <w:t>①面临的环境风险发生重大变化，需要重新进行环境风险评估的；</w:t>
      </w:r>
    </w:p>
    <w:p>
      <w:pPr>
        <w:spacing w:line="360" w:lineRule="auto"/>
        <w:ind w:firstLine="496" w:firstLineChars="200"/>
        <w:rPr>
          <w:spacing w:val="4"/>
          <w:sz w:val="24"/>
        </w:rPr>
      </w:pPr>
      <w:r>
        <w:rPr>
          <w:spacing w:val="4"/>
          <w:sz w:val="24"/>
        </w:rPr>
        <w:t>②应急管理组织指挥体系与职责发生重大变化的；</w:t>
      </w:r>
    </w:p>
    <w:p>
      <w:pPr>
        <w:spacing w:line="360" w:lineRule="auto"/>
        <w:ind w:firstLine="496" w:firstLineChars="200"/>
        <w:rPr>
          <w:spacing w:val="4"/>
          <w:sz w:val="24"/>
        </w:rPr>
      </w:pPr>
      <w:r>
        <w:rPr>
          <w:spacing w:val="4"/>
          <w:sz w:val="24"/>
        </w:rPr>
        <w:t>③环境应急监测预警及报告机制、应对流程和措施、应急保障措施发生重大变化的；</w:t>
      </w:r>
    </w:p>
    <w:p>
      <w:pPr>
        <w:spacing w:line="360" w:lineRule="auto"/>
        <w:ind w:firstLine="496" w:firstLineChars="200"/>
        <w:rPr>
          <w:spacing w:val="4"/>
          <w:sz w:val="24"/>
        </w:rPr>
      </w:pPr>
      <w:r>
        <w:rPr>
          <w:spacing w:val="4"/>
          <w:sz w:val="24"/>
        </w:rPr>
        <w:t>④重要应急资源发生重大变化的；</w:t>
      </w:r>
    </w:p>
    <w:p>
      <w:pPr>
        <w:spacing w:line="360" w:lineRule="auto"/>
        <w:ind w:firstLine="496" w:firstLineChars="200"/>
        <w:rPr>
          <w:spacing w:val="4"/>
          <w:sz w:val="24"/>
        </w:rPr>
      </w:pPr>
      <w:r>
        <w:rPr>
          <w:spacing w:val="4"/>
          <w:sz w:val="24"/>
        </w:rPr>
        <w:t>⑤在突发事件实际应对和应急演练中发现问题，需要对环境应急预案作出重大调整的；</w:t>
      </w:r>
    </w:p>
    <w:p>
      <w:pPr>
        <w:spacing w:line="360" w:lineRule="auto"/>
        <w:ind w:firstLine="496" w:firstLineChars="200"/>
        <w:rPr>
          <w:spacing w:val="4"/>
          <w:sz w:val="24"/>
        </w:rPr>
      </w:pPr>
      <w:r>
        <w:rPr>
          <w:spacing w:val="4"/>
          <w:sz w:val="24"/>
        </w:rPr>
        <w:t>⑥其他需要修订的情况。</w:t>
      </w:r>
    </w:p>
    <w:p>
      <w:pPr>
        <w:spacing w:line="360" w:lineRule="auto"/>
        <w:ind w:firstLine="496" w:firstLineChars="200"/>
        <w:rPr>
          <w:spacing w:val="4"/>
          <w:sz w:val="24"/>
        </w:rPr>
      </w:pPr>
      <w:r>
        <w:rPr>
          <w:spacing w:val="4"/>
          <w:sz w:val="24"/>
        </w:rPr>
        <w:t xml:space="preserve">对环境应急预案进行重大修订的，修订工作参照环境应急预案制定步骤进行。对环境应急预案个别内容进行调整的，修订工作可适当简化。 </w:t>
      </w:r>
    </w:p>
    <w:p>
      <w:pPr>
        <w:spacing w:line="360" w:lineRule="auto"/>
        <w:ind w:firstLine="496" w:firstLineChars="200"/>
        <w:rPr>
          <w:spacing w:val="4"/>
          <w:sz w:val="24"/>
        </w:rPr>
      </w:pPr>
      <w:r>
        <w:rPr>
          <w:spacing w:val="4"/>
          <w:sz w:val="24"/>
        </w:rPr>
        <w:t xml:space="preserve">（2）应急预案更改、修订程序 </w:t>
      </w:r>
    </w:p>
    <w:p>
      <w:pPr>
        <w:spacing w:line="360" w:lineRule="auto"/>
        <w:ind w:firstLine="496" w:firstLineChars="200"/>
        <w:rPr>
          <w:spacing w:val="4"/>
          <w:sz w:val="24"/>
        </w:rPr>
      </w:pPr>
      <w:r>
        <w:rPr>
          <w:spacing w:val="4"/>
          <w:sz w:val="24"/>
        </w:rPr>
        <w:t xml:space="preserve">应急预案的修订由安全管理部根据上述情况的变化和原因，向公司应急指挥部提出申请，说明修改原因，经授权后组织修订，并将修改后的文件发放持有预案的所有相关部门，同时收回被修改的原文件，统一核对文本数量后销毁。 </w:t>
      </w:r>
    </w:p>
    <w:p>
      <w:pPr>
        <w:spacing w:line="360" w:lineRule="auto"/>
        <w:ind w:firstLine="496" w:firstLineChars="200"/>
        <w:rPr>
          <w:spacing w:val="4"/>
          <w:sz w:val="24"/>
        </w:rPr>
      </w:pPr>
      <w:r>
        <w:rPr>
          <w:spacing w:val="4"/>
          <w:sz w:val="24"/>
        </w:rPr>
        <w:t>（3）预案修订应建立修改记录（包括修改日期、页码、内容、修改人）。</w:t>
      </w:r>
    </w:p>
    <w:p>
      <w:pPr>
        <w:pStyle w:val="3"/>
        <w:rPr>
          <w:lang w:val="en-US" w:eastAsia="zh-CN"/>
        </w:rPr>
      </w:pPr>
      <w:bookmarkStart w:id="125" w:name="_Toc21493"/>
      <w:r>
        <w:rPr>
          <w:rFonts w:hint="eastAsia"/>
          <w:lang w:val="en-US" w:eastAsia="zh-CN"/>
        </w:rPr>
        <w:t>12</w:t>
      </w:r>
      <w:r>
        <w:rPr>
          <w:lang w:val="en-US" w:eastAsia="zh-CN"/>
        </w:rPr>
        <w:t>.2预案评审</w:t>
      </w:r>
      <w:bookmarkEnd w:id="125"/>
      <w:r>
        <w:rPr>
          <w:lang w:val="en-US" w:eastAsia="zh-CN"/>
        </w:rPr>
        <w:t xml:space="preserve"> </w:t>
      </w:r>
    </w:p>
    <w:p>
      <w:pPr>
        <w:spacing w:line="360" w:lineRule="auto"/>
        <w:ind w:firstLine="496" w:firstLineChars="200"/>
        <w:rPr>
          <w:spacing w:val="4"/>
          <w:sz w:val="24"/>
        </w:rPr>
      </w:pPr>
      <w:r>
        <w:rPr>
          <w:spacing w:val="4"/>
          <w:sz w:val="24"/>
        </w:rPr>
        <w:t xml:space="preserve">公司在环境应急预案草案编制完成后，组织评审小组对环境应急预案进行评审。评审小组的组成人员包括环境应急预案涉及的相关部门应急管理人员、相关行业协会以及应急管理和专业技术方面的专家。同时包括市、区二级环保部门环境应急管理人员。环境应急预案评审以现场核查与答辩相结合的形式进行。 </w:t>
      </w:r>
    </w:p>
    <w:p>
      <w:pPr>
        <w:spacing w:line="360" w:lineRule="auto"/>
        <w:ind w:firstLine="496" w:firstLineChars="200"/>
        <w:rPr>
          <w:spacing w:val="4"/>
          <w:sz w:val="24"/>
        </w:rPr>
      </w:pPr>
      <w:r>
        <w:rPr>
          <w:spacing w:val="4"/>
          <w:sz w:val="24"/>
        </w:rPr>
        <w:t xml:space="preserve">公司应当根据评审结果，对环境应急预案草案进行修改，经修改完善后，由总经理签署实施。 </w:t>
      </w:r>
    </w:p>
    <w:p>
      <w:pPr>
        <w:spacing w:line="360" w:lineRule="auto"/>
        <w:ind w:firstLine="496" w:firstLineChars="200"/>
        <w:rPr>
          <w:spacing w:val="4"/>
          <w:sz w:val="24"/>
        </w:rPr>
      </w:pPr>
      <w:r>
        <w:rPr>
          <w:spacing w:val="4"/>
          <w:sz w:val="24"/>
        </w:rPr>
        <w:t xml:space="preserve">同时预案在每次修订后应及时进行评审，以确保预案的持续有效性。评审时间和评审方式视具体情况而定。 </w:t>
      </w:r>
    </w:p>
    <w:p>
      <w:pPr>
        <w:pStyle w:val="3"/>
        <w:rPr>
          <w:lang w:val="en-US" w:eastAsia="zh-CN"/>
        </w:rPr>
      </w:pPr>
      <w:bookmarkStart w:id="126" w:name="_Toc9758"/>
      <w:r>
        <w:rPr>
          <w:lang w:val="en-US" w:eastAsia="zh-CN"/>
        </w:rPr>
        <w:t>1</w:t>
      </w:r>
      <w:r>
        <w:rPr>
          <w:rFonts w:hint="eastAsia"/>
          <w:lang w:val="en-US" w:eastAsia="zh-CN"/>
        </w:rPr>
        <w:t>2</w:t>
      </w:r>
      <w:r>
        <w:rPr>
          <w:lang w:val="en-US" w:eastAsia="zh-CN"/>
        </w:rPr>
        <w:t>.3预案备案</w:t>
      </w:r>
      <w:bookmarkEnd w:id="126"/>
      <w:r>
        <w:rPr>
          <w:lang w:val="en-US" w:eastAsia="zh-CN"/>
        </w:rPr>
        <w:t xml:space="preserve"> </w:t>
      </w:r>
    </w:p>
    <w:p>
      <w:pPr>
        <w:spacing w:line="360" w:lineRule="auto"/>
        <w:ind w:firstLine="496" w:firstLineChars="200"/>
        <w:rPr>
          <w:spacing w:val="4"/>
          <w:sz w:val="24"/>
        </w:rPr>
      </w:pPr>
      <w:r>
        <w:rPr>
          <w:spacing w:val="4"/>
          <w:sz w:val="24"/>
        </w:rPr>
        <w:t>《</w:t>
      </w:r>
      <w:r>
        <w:rPr>
          <w:sz w:val="24"/>
        </w:rPr>
        <w:t>泰鼎（天津）环保科技有限公司</w:t>
      </w:r>
      <w:r>
        <w:rPr>
          <w:spacing w:val="4"/>
          <w:sz w:val="24"/>
        </w:rPr>
        <w:t>突发环境事件应急预案》编制完成后，组织评审小组对预案进行评审，评审通过后由公司总经理签署生效实施。同时按照属地管理的原则，在预案实施之日期</w:t>
      </w:r>
      <w:r>
        <w:rPr>
          <w:rFonts w:hint="eastAsia"/>
          <w:spacing w:val="4"/>
          <w:sz w:val="24"/>
          <w:lang w:val="en-US" w:eastAsia="zh-CN"/>
        </w:rPr>
        <w:t>20</w:t>
      </w:r>
      <w:r>
        <w:rPr>
          <w:spacing w:val="4"/>
          <w:sz w:val="24"/>
        </w:rPr>
        <w:t>日内向天津市经济技术开发区生态环境局进行备案。</w:t>
      </w:r>
    </w:p>
    <w:p>
      <w:pPr>
        <w:pStyle w:val="2"/>
      </w:pPr>
      <w:bookmarkStart w:id="127" w:name="_Toc11254"/>
      <w:r>
        <w:rPr>
          <w:lang w:val="en-US" w:eastAsia="zh-CN"/>
        </w:rPr>
        <w:t>1</w:t>
      </w:r>
      <w:r>
        <w:rPr>
          <w:rFonts w:hint="eastAsia"/>
          <w:lang w:val="en-US" w:eastAsia="zh-CN"/>
        </w:rPr>
        <w:t>3</w:t>
      </w:r>
      <w:r>
        <w:rPr>
          <w:lang w:val="en-US" w:eastAsia="zh-CN"/>
        </w:rPr>
        <w:t xml:space="preserve"> 附则</w:t>
      </w:r>
      <w:bookmarkEnd w:id="127"/>
      <w:r>
        <w:rPr>
          <w:lang w:val="en-US" w:eastAsia="zh-CN"/>
        </w:rPr>
        <w:t xml:space="preserve"> </w:t>
      </w:r>
    </w:p>
    <w:p>
      <w:pPr>
        <w:pStyle w:val="3"/>
      </w:pPr>
      <w:bookmarkStart w:id="128" w:name="_Toc31394"/>
      <w:r>
        <w:rPr>
          <w:lang w:val="en-US" w:eastAsia="zh-CN"/>
        </w:rPr>
        <w:t>1</w:t>
      </w:r>
      <w:r>
        <w:rPr>
          <w:rFonts w:hint="eastAsia"/>
          <w:lang w:val="en-US" w:eastAsia="zh-CN"/>
        </w:rPr>
        <w:t>3</w:t>
      </w:r>
      <w:r>
        <w:rPr>
          <w:lang w:val="en-US" w:eastAsia="zh-CN"/>
        </w:rPr>
        <w:t>.1术语和定义</w:t>
      </w:r>
      <w:bookmarkEnd w:id="128"/>
      <w:r>
        <w:rPr>
          <w:lang w:val="en-US" w:eastAsia="zh-CN"/>
        </w:rPr>
        <w:t xml:space="preserve"> </w:t>
      </w:r>
    </w:p>
    <w:p>
      <w:pPr>
        <w:spacing w:line="360" w:lineRule="auto"/>
        <w:ind w:firstLine="496" w:firstLineChars="200"/>
        <w:rPr>
          <w:spacing w:val="4"/>
          <w:sz w:val="24"/>
        </w:rPr>
      </w:pPr>
      <w:r>
        <w:rPr>
          <w:spacing w:val="4"/>
          <w:sz w:val="24"/>
        </w:rPr>
        <w:t xml:space="preserve">（1）环境事件 </w:t>
      </w:r>
    </w:p>
    <w:p>
      <w:pPr>
        <w:spacing w:line="360" w:lineRule="auto"/>
        <w:ind w:firstLine="496" w:firstLineChars="200"/>
        <w:rPr>
          <w:spacing w:val="4"/>
          <w:sz w:val="24"/>
        </w:rPr>
      </w:pPr>
      <w:r>
        <w:rPr>
          <w:spacing w:val="4"/>
          <w:sz w:val="24"/>
        </w:rPr>
        <w:t xml:space="preserve">指由于违反环境保护法律法规的经济、社会活动与行为，以及由于意外因素的影响或不可抗拒的自然灾害等原因致使环境受到污染， </w:t>
      </w:r>
    </w:p>
    <w:p>
      <w:pPr>
        <w:spacing w:line="360" w:lineRule="auto"/>
        <w:ind w:firstLine="496" w:firstLineChars="200"/>
        <w:rPr>
          <w:spacing w:val="4"/>
          <w:sz w:val="24"/>
        </w:rPr>
      </w:pPr>
      <w:r>
        <w:rPr>
          <w:spacing w:val="4"/>
          <w:sz w:val="24"/>
        </w:rPr>
        <w:t xml:space="preserve">生态系统受到干扰，人体健康受到危害，社会财富受到损失，造成不良社会影响的事件。 </w:t>
      </w:r>
    </w:p>
    <w:p>
      <w:pPr>
        <w:spacing w:line="360" w:lineRule="auto"/>
        <w:ind w:firstLine="496" w:firstLineChars="200"/>
        <w:rPr>
          <w:spacing w:val="4"/>
          <w:sz w:val="24"/>
        </w:rPr>
      </w:pPr>
      <w:r>
        <w:rPr>
          <w:spacing w:val="4"/>
          <w:sz w:val="24"/>
        </w:rPr>
        <w:t xml:space="preserve">（2）突发环境事件 </w:t>
      </w:r>
    </w:p>
    <w:p>
      <w:pPr>
        <w:spacing w:line="360" w:lineRule="auto"/>
        <w:ind w:firstLine="496" w:firstLineChars="200"/>
        <w:rPr>
          <w:spacing w:val="4"/>
          <w:sz w:val="24"/>
        </w:rPr>
      </w:pPr>
      <w:r>
        <w:rPr>
          <w:spacing w:val="4"/>
          <w:sz w:val="24"/>
        </w:rPr>
        <w:t xml:space="preserve">是指因事故或意外性事件等因素，致使环境受到污染或破坏，公众的生命健康和财产受到危害或威胁的紧急情况。 </w:t>
      </w:r>
    </w:p>
    <w:p>
      <w:pPr>
        <w:spacing w:line="360" w:lineRule="auto"/>
        <w:ind w:firstLine="496" w:firstLineChars="200"/>
        <w:rPr>
          <w:spacing w:val="4"/>
          <w:sz w:val="24"/>
        </w:rPr>
      </w:pPr>
      <w:r>
        <w:rPr>
          <w:spacing w:val="4"/>
          <w:sz w:val="24"/>
        </w:rPr>
        <w:t xml:space="preserve">（3）应急救援 </w:t>
      </w:r>
    </w:p>
    <w:p>
      <w:pPr>
        <w:spacing w:line="360" w:lineRule="auto"/>
        <w:ind w:firstLine="496" w:firstLineChars="200"/>
        <w:rPr>
          <w:spacing w:val="4"/>
          <w:sz w:val="24"/>
        </w:rPr>
      </w:pPr>
      <w:r>
        <w:rPr>
          <w:spacing w:val="4"/>
          <w:sz w:val="24"/>
        </w:rPr>
        <w:t xml:space="preserve">指突发环境事件发生时，采取的消除、减少事件危害和防止事件恶化，最大限度降低事件损失的措施。 </w:t>
      </w:r>
    </w:p>
    <w:p>
      <w:pPr>
        <w:spacing w:line="360" w:lineRule="auto"/>
        <w:ind w:firstLine="496" w:firstLineChars="200"/>
        <w:rPr>
          <w:spacing w:val="4"/>
          <w:sz w:val="24"/>
        </w:rPr>
      </w:pPr>
      <w:r>
        <w:rPr>
          <w:spacing w:val="4"/>
          <w:sz w:val="24"/>
        </w:rPr>
        <w:t xml:space="preserve">（4）应急监测 </w:t>
      </w:r>
    </w:p>
    <w:p>
      <w:pPr>
        <w:spacing w:line="360" w:lineRule="auto"/>
        <w:ind w:firstLine="496" w:firstLineChars="200"/>
        <w:rPr>
          <w:spacing w:val="4"/>
          <w:sz w:val="24"/>
        </w:rPr>
      </w:pPr>
      <w:r>
        <w:rPr>
          <w:spacing w:val="4"/>
          <w:sz w:val="24"/>
        </w:rPr>
        <w:t xml:space="preserve">指在环境应急情况下，为发现和查明环境污染情况和污染范围而进行的环境监测，包括定点监测和动态监测。 </w:t>
      </w:r>
    </w:p>
    <w:p>
      <w:pPr>
        <w:spacing w:line="360" w:lineRule="auto"/>
        <w:ind w:firstLine="496" w:firstLineChars="200"/>
        <w:rPr>
          <w:spacing w:val="4"/>
          <w:sz w:val="24"/>
        </w:rPr>
      </w:pPr>
      <w:r>
        <w:rPr>
          <w:spacing w:val="4"/>
          <w:sz w:val="24"/>
        </w:rPr>
        <w:t xml:space="preserve">（5）应急预案 </w:t>
      </w:r>
    </w:p>
    <w:p>
      <w:pPr>
        <w:spacing w:line="360" w:lineRule="auto"/>
        <w:ind w:firstLine="496" w:firstLineChars="200"/>
        <w:rPr>
          <w:spacing w:val="4"/>
          <w:sz w:val="24"/>
        </w:rPr>
      </w:pPr>
      <w:r>
        <w:rPr>
          <w:spacing w:val="4"/>
          <w:sz w:val="24"/>
        </w:rPr>
        <w:t xml:space="preserve">指根据对可能发生的环境事件的类别、危害程度的预测，而预先制定的、有关预防预警、应急准备、应急响应、紧急救援等一系列应急行动的方案。预案要充分考虑现有物质、人员及环境风险源的具体条件，能及时、有效地统筹指导突发环境事件应急救援行动。 </w:t>
      </w:r>
    </w:p>
    <w:p>
      <w:pPr>
        <w:spacing w:line="360" w:lineRule="auto"/>
        <w:ind w:firstLine="496" w:firstLineChars="200"/>
        <w:rPr>
          <w:spacing w:val="4"/>
          <w:sz w:val="24"/>
        </w:rPr>
      </w:pPr>
      <w:r>
        <w:rPr>
          <w:spacing w:val="4"/>
          <w:sz w:val="24"/>
        </w:rPr>
        <w:t xml:space="preserve">（6）应急演练 </w:t>
      </w:r>
    </w:p>
    <w:p>
      <w:pPr>
        <w:spacing w:line="360" w:lineRule="auto"/>
        <w:ind w:firstLine="496" w:firstLineChars="200"/>
        <w:rPr>
          <w:spacing w:val="4"/>
          <w:sz w:val="24"/>
        </w:rPr>
      </w:pPr>
      <w:r>
        <w:rPr>
          <w:spacing w:val="4"/>
          <w:sz w:val="24"/>
        </w:rPr>
        <w:t xml:space="preserve">为检验应急预案的有效性、应急准备的完善性、应急响应能力的适应性和应急人员的协同性而进行的一种模拟应急响应的实践活动。 </w:t>
      </w:r>
    </w:p>
    <w:p>
      <w:pPr>
        <w:spacing w:line="360" w:lineRule="auto"/>
        <w:ind w:firstLine="496" w:firstLineChars="200"/>
        <w:rPr>
          <w:spacing w:val="4"/>
          <w:sz w:val="24"/>
        </w:rPr>
      </w:pPr>
      <w:r>
        <w:rPr>
          <w:spacing w:val="4"/>
          <w:sz w:val="24"/>
        </w:rPr>
        <w:t xml:space="preserve">根据所涉及的内容和范围的不同，可分为单项演练、综合演练和现场应急组织联合进行的联合演练。 </w:t>
      </w:r>
    </w:p>
    <w:p>
      <w:pPr>
        <w:spacing w:line="360" w:lineRule="auto"/>
        <w:ind w:firstLine="496" w:firstLineChars="200"/>
        <w:rPr>
          <w:spacing w:val="4"/>
          <w:sz w:val="24"/>
        </w:rPr>
      </w:pPr>
      <w:r>
        <w:rPr>
          <w:spacing w:val="4"/>
          <w:sz w:val="24"/>
        </w:rPr>
        <w:t xml:space="preserve">（7）次生、衍生事件 </w:t>
      </w:r>
    </w:p>
    <w:p>
      <w:pPr>
        <w:spacing w:line="360" w:lineRule="auto"/>
        <w:ind w:firstLine="496" w:firstLineChars="200"/>
        <w:rPr>
          <w:spacing w:val="4"/>
          <w:sz w:val="24"/>
        </w:rPr>
      </w:pPr>
      <w:r>
        <w:rPr>
          <w:spacing w:val="4"/>
          <w:sz w:val="24"/>
        </w:rPr>
        <w:t xml:space="preserve">某一突发事件所派生或者因处置不当而引发的环境事件。 </w:t>
      </w:r>
    </w:p>
    <w:p>
      <w:pPr>
        <w:spacing w:line="360" w:lineRule="auto"/>
        <w:ind w:firstLine="496" w:firstLineChars="200"/>
        <w:rPr>
          <w:spacing w:val="4"/>
          <w:sz w:val="24"/>
        </w:rPr>
      </w:pPr>
      <w:r>
        <w:rPr>
          <w:spacing w:val="4"/>
          <w:sz w:val="24"/>
        </w:rPr>
        <w:t xml:space="preserve">（8）环境敏感区 </w:t>
      </w:r>
    </w:p>
    <w:p>
      <w:pPr>
        <w:spacing w:line="360" w:lineRule="auto"/>
        <w:ind w:firstLine="496" w:firstLineChars="200"/>
        <w:rPr>
          <w:spacing w:val="4"/>
          <w:sz w:val="24"/>
        </w:rPr>
      </w:pPr>
      <w:r>
        <w:rPr>
          <w:spacing w:val="4"/>
          <w:sz w:val="24"/>
        </w:rPr>
        <w:t xml:space="preserve">根据《建设项目环境影响评价分类管理名录》规定，指依法设立的各级各类自然、文化保护地，以及对建设项目的某类污染因子或者生态影响因子特别敏感的区域。 </w:t>
      </w:r>
    </w:p>
    <w:p>
      <w:pPr>
        <w:spacing w:line="360" w:lineRule="auto"/>
        <w:ind w:firstLine="496" w:firstLineChars="200"/>
        <w:rPr>
          <w:spacing w:val="4"/>
          <w:sz w:val="24"/>
        </w:rPr>
      </w:pPr>
      <w:r>
        <w:rPr>
          <w:spacing w:val="4"/>
          <w:sz w:val="24"/>
        </w:rPr>
        <w:t xml:space="preserve">（9）环境风险源 </w:t>
      </w:r>
    </w:p>
    <w:p>
      <w:pPr>
        <w:spacing w:line="360" w:lineRule="auto"/>
        <w:ind w:firstLine="496" w:firstLineChars="200"/>
        <w:rPr>
          <w:spacing w:val="4"/>
          <w:sz w:val="24"/>
        </w:rPr>
      </w:pPr>
      <w:r>
        <w:rPr>
          <w:spacing w:val="4"/>
          <w:sz w:val="24"/>
        </w:rPr>
        <w:t>指可能导致突发环境事件的污染源，以及生产、贮存、经营、使用、运输危险物质或产生、收集、利用、处置危险废物的场所、设备和装置。</w:t>
      </w:r>
    </w:p>
    <w:p>
      <w:pPr>
        <w:spacing w:line="360" w:lineRule="auto"/>
        <w:ind w:firstLine="496" w:firstLineChars="200"/>
        <w:rPr>
          <w:spacing w:val="4"/>
          <w:sz w:val="24"/>
        </w:rPr>
      </w:pPr>
      <w:r>
        <w:rPr>
          <w:spacing w:val="4"/>
          <w:sz w:val="24"/>
        </w:rPr>
        <w:t xml:space="preserve">（10）环境保护目标 </w:t>
      </w:r>
    </w:p>
    <w:p>
      <w:pPr>
        <w:spacing w:line="360" w:lineRule="auto"/>
        <w:ind w:firstLine="496" w:firstLineChars="200"/>
        <w:rPr>
          <w:spacing w:val="4"/>
          <w:sz w:val="24"/>
        </w:rPr>
      </w:pPr>
      <w:r>
        <w:rPr>
          <w:spacing w:val="4"/>
          <w:sz w:val="24"/>
        </w:rPr>
        <w:t xml:space="preserve">指在突发环境事件应急中，需要保护的环境敏感区域中可能受到影响对象。 </w:t>
      </w:r>
    </w:p>
    <w:p>
      <w:pPr>
        <w:spacing w:line="360" w:lineRule="auto"/>
        <w:ind w:firstLine="496" w:firstLineChars="200"/>
        <w:rPr>
          <w:spacing w:val="4"/>
          <w:sz w:val="24"/>
        </w:rPr>
      </w:pPr>
      <w:r>
        <w:rPr>
          <w:spacing w:val="4"/>
          <w:sz w:val="24"/>
        </w:rPr>
        <w:t xml:space="preserve">（11）第一响应人 </w:t>
      </w:r>
    </w:p>
    <w:p>
      <w:pPr>
        <w:spacing w:line="360" w:lineRule="auto"/>
        <w:ind w:firstLine="496" w:firstLineChars="200"/>
        <w:rPr>
          <w:spacing w:val="4"/>
          <w:sz w:val="24"/>
        </w:rPr>
      </w:pPr>
      <w:r>
        <w:rPr>
          <w:spacing w:val="4"/>
          <w:sz w:val="24"/>
        </w:rPr>
        <w:t xml:space="preserve">指接到现场报警后，经过应急中级培训的、能够最快速度到达现场并对现场熟悉的应急指挥部成员，或事发车间、工段负责人。 </w:t>
      </w:r>
    </w:p>
    <w:p>
      <w:pPr>
        <w:pStyle w:val="3"/>
      </w:pPr>
      <w:bookmarkStart w:id="129" w:name="_Toc11886"/>
      <w:r>
        <w:rPr>
          <w:lang w:val="en-US" w:eastAsia="zh-CN"/>
        </w:rPr>
        <w:t>1</w:t>
      </w:r>
      <w:r>
        <w:rPr>
          <w:rFonts w:hint="eastAsia"/>
          <w:lang w:val="en-US" w:eastAsia="zh-CN"/>
        </w:rPr>
        <w:t>3</w:t>
      </w:r>
      <w:r>
        <w:rPr>
          <w:lang w:val="en-US" w:eastAsia="zh-CN"/>
        </w:rPr>
        <w:t>.2预案签署</w:t>
      </w:r>
      <w:bookmarkEnd w:id="129"/>
      <w:r>
        <w:rPr>
          <w:lang w:val="en-US" w:eastAsia="zh-CN"/>
        </w:rPr>
        <w:t xml:space="preserve"> </w:t>
      </w:r>
    </w:p>
    <w:p>
      <w:pPr>
        <w:spacing w:line="360" w:lineRule="auto"/>
        <w:ind w:firstLine="496" w:firstLineChars="200"/>
        <w:rPr>
          <w:spacing w:val="4"/>
          <w:sz w:val="24"/>
        </w:rPr>
      </w:pPr>
      <w:r>
        <w:rPr>
          <w:spacing w:val="4"/>
          <w:sz w:val="24"/>
        </w:rPr>
        <w:t>《</w:t>
      </w:r>
      <w:r>
        <w:rPr>
          <w:sz w:val="24"/>
        </w:rPr>
        <w:t>泰鼎（天津）环保科技有限公司</w:t>
      </w:r>
      <w:r>
        <w:rPr>
          <w:spacing w:val="4"/>
          <w:sz w:val="24"/>
        </w:rPr>
        <w:t xml:space="preserve">突发环境事件应急预案》由总经理签署发布。最终解释权归公司应急指挥部。 </w:t>
      </w:r>
    </w:p>
    <w:p>
      <w:pPr>
        <w:pStyle w:val="3"/>
      </w:pPr>
      <w:bookmarkStart w:id="130" w:name="_Toc12875"/>
      <w:r>
        <w:rPr>
          <w:lang w:val="en-US" w:eastAsia="zh-CN"/>
        </w:rPr>
        <w:t>1</w:t>
      </w:r>
      <w:r>
        <w:rPr>
          <w:rFonts w:hint="eastAsia"/>
          <w:lang w:val="en-US" w:eastAsia="zh-CN"/>
        </w:rPr>
        <w:t>3</w:t>
      </w:r>
      <w:r>
        <w:rPr>
          <w:lang w:val="en-US" w:eastAsia="zh-CN"/>
        </w:rPr>
        <w:t>.3预案实施</w:t>
      </w:r>
      <w:bookmarkEnd w:id="130"/>
      <w:r>
        <w:rPr>
          <w:lang w:val="en-US" w:eastAsia="zh-CN"/>
        </w:rPr>
        <w:t xml:space="preserve"> </w:t>
      </w:r>
    </w:p>
    <w:p>
      <w:pPr>
        <w:spacing w:line="360" w:lineRule="auto"/>
        <w:ind w:firstLine="496" w:firstLineChars="200"/>
        <w:rPr>
          <w:spacing w:val="4"/>
          <w:sz w:val="24"/>
        </w:rPr>
      </w:pPr>
      <w:r>
        <w:rPr>
          <w:spacing w:val="4"/>
          <w:sz w:val="24"/>
        </w:rPr>
        <w:t>《</w:t>
      </w:r>
      <w:r>
        <w:rPr>
          <w:sz w:val="24"/>
        </w:rPr>
        <w:t>泰鼎（天津）环保科技有限公司</w:t>
      </w:r>
      <w:r>
        <w:rPr>
          <w:spacing w:val="4"/>
          <w:sz w:val="24"/>
        </w:rPr>
        <w:t xml:space="preserve">突发环境事件应急预案》在评审通过后，自授权人签署之日起生效发布并实施。 </w:t>
      </w:r>
    </w:p>
    <w:p>
      <w:pPr>
        <w:spacing w:line="360" w:lineRule="auto"/>
        <w:ind w:firstLine="496" w:firstLineChars="200"/>
        <w:rPr>
          <w:sz w:val="24"/>
        </w:rPr>
      </w:pPr>
      <w:r>
        <w:rPr>
          <w:spacing w:val="4"/>
          <w:sz w:val="24"/>
        </w:rPr>
        <w:t>公司负责对《</w:t>
      </w:r>
      <w:r>
        <w:rPr>
          <w:sz w:val="24"/>
        </w:rPr>
        <w:t>泰鼎（天津）环保科技有限公司</w:t>
      </w:r>
      <w:r>
        <w:rPr>
          <w:spacing w:val="4"/>
          <w:sz w:val="24"/>
        </w:rPr>
        <w:t>突发环境事件应急预案》统一管理，主要负责预案的版本管理、发放、收回，保证预案的实时有效。</w:t>
      </w: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bookmarkEnd w:id="98"/>
    <w:bookmarkEnd w:id="99"/>
    <w:p>
      <w:pPr>
        <w:pStyle w:val="2"/>
        <w:pageBreakBefore/>
        <w:spacing w:line="360" w:lineRule="auto"/>
        <w:rPr>
          <w:sz w:val="24"/>
          <w:szCs w:val="24"/>
        </w:rPr>
      </w:pPr>
      <w:bookmarkStart w:id="131" w:name="_Toc386482479"/>
      <w:bookmarkStart w:id="132" w:name="_Toc3301"/>
      <w:r>
        <w:rPr>
          <w:sz w:val="24"/>
          <w:szCs w:val="24"/>
        </w:rPr>
        <w:t>1</w:t>
      </w:r>
      <w:r>
        <w:rPr>
          <w:rFonts w:hint="eastAsia"/>
          <w:sz w:val="24"/>
          <w:szCs w:val="24"/>
          <w:lang w:val="en-US" w:eastAsia="zh-CN"/>
        </w:rPr>
        <w:t>4</w:t>
      </w:r>
      <w:r>
        <w:rPr>
          <w:sz w:val="24"/>
          <w:szCs w:val="24"/>
        </w:rPr>
        <w:t>附图和附件</w:t>
      </w:r>
      <w:bookmarkEnd w:id="131"/>
      <w:bookmarkEnd w:id="132"/>
    </w:p>
    <w:p>
      <w:pPr>
        <w:spacing w:line="360" w:lineRule="auto"/>
        <w:ind w:firstLine="498" w:firstLineChars="200"/>
        <w:rPr>
          <w:b/>
          <w:spacing w:val="4"/>
          <w:sz w:val="24"/>
        </w:rPr>
      </w:pPr>
      <w:bookmarkStart w:id="133" w:name="_Toc386482480"/>
      <w:bookmarkStart w:id="134" w:name="_Toc26920"/>
      <w:r>
        <w:rPr>
          <w:b/>
          <w:spacing w:val="4"/>
          <w:sz w:val="24"/>
        </w:rPr>
        <w:t>附图：</w:t>
      </w:r>
    </w:p>
    <w:p>
      <w:pPr>
        <w:spacing w:line="360" w:lineRule="auto"/>
        <w:ind w:firstLine="496" w:firstLineChars="200"/>
        <w:rPr>
          <w:spacing w:val="4"/>
          <w:sz w:val="24"/>
        </w:rPr>
      </w:pPr>
      <w:r>
        <w:rPr>
          <w:spacing w:val="4"/>
          <w:sz w:val="24"/>
        </w:rPr>
        <w:t>附图1项目地理位置图</w:t>
      </w:r>
    </w:p>
    <w:p>
      <w:pPr>
        <w:spacing w:line="360" w:lineRule="auto"/>
        <w:ind w:firstLine="496" w:firstLineChars="200"/>
        <w:rPr>
          <w:spacing w:val="4"/>
          <w:sz w:val="24"/>
        </w:rPr>
      </w:pPr>
      <w:r>
        <w:rPr>
          <w:spacing w:val="4"/>
          <w:sz w:val="24"/>
        </w:rPr>
        <w:t>附图2 项目四周关系图</w:t>
      </w:r>
    </w:p>
    <w:p>
      <w:pPr>
        <w:pStyle w:val="57"/>
        <w:ind w:firstLine="496"/>
        <w:rPr>
          <w:rFonts w:ascii="Times New Roman" w:hAnsi="Times New Roman"/>
          <w:sz w:val="24"/>
          <w:szCs w:val="24"/>
        </w:rPr>
      </w:pPr>
      <w:r>
        <w:rPr>
          <w:rFonts w:ascii="Times New Roman" w:hAnsi="Times New Roman"/>
          <w:spacing w:val="4"/>
          <w:sz w:val="24"/>
          <w:szCs w:val="24"/>
        </w:rPr>
        <w:t>附图3项目周边环境风险受体分布示意图</w:t>
      </w:r>
    </w:p>
    <w:p>
      <w:pPr>
        <w:spacing w:line="360" w:lineRule="auto"/>
        <w:ind w:firstLine="496" w:firstLineChars="200"/>
        <w:rPr>
          <w:spacing w:val="4"/>
          <w:sz w:val="24"/>
        </w:rPr>
      </w:pPr>
      <w:r>
        <w:rPr>
          <w:spacing w:val="4"/>
          <w:sz w:val="24"/>
        </w:rPr>
        <w:t>附图4 项目平面布置图</w:t>
      </w:r>
    </w:p>
    <w:p>
      <w:pPr>
        <w:spacing w:line="360" w:lineRule="auto"/>
        <w:ind w:firstLine="496" w:firstLineChars="200"/>
        <w:rPr>
          <w:spacing w:val="4"/>
          <w:sz w:val="24"/>
        </w:rPr>
      </w:pPr>
      <w:r>
        <w:rPr>
          <w:spacing w:val="4"/>
          <w:sz w:val="24"/>
        </w:rPr>
        <w:t xml:space="preserve">附图5 </w:t>
      </w:r>
      <w:r>
        <w:rPr>
          <w:rFonts w:hint="eastAsia"/>
          <w:spacing w:val="4"/>
          <w:sz w:val="24"/>
          <w:lang w:eastAsia="zh-CN"/>
        </w:rPr>
        <w:t>逃生路线及应急物资分布</w:t>
      </w:r>
      <w:r>
        <w:rPr>
          <w:spacing w:val="4"/>
          <w:sz w:val="24"/>
        </w:rPr>
        <w:t>图</w:t>
      </w:r>
    </w:p>
    <w:bookmarkEnd w:id="133"/>
    <w:bookmarkEnd w:id="134"/>
    <w:p>
      <w:pPr>
        <w:pStyle w:val="57"/>
        <w:ind w:firstLine="498"/>
        <w:rPr>
          <w:rFonts w:ascii="Times New Roman" w:hAnsi="Times New Roman"/>
          <w:b/>
          <w:bCs/>
          <w:sz w:val="24"/>
          <w:szCs w:val="24"/>
        </w:rPr>
      </w:pPr>
      <w:r>
        <w:rPr>
          <w:rFonts w:ascii="Times New Roman" w:hAnsi="Times New Roman"/>
          <w:b/>
          <w:bCs/>
          <w:spacing w:val="4"/>
          <w:sz w:val="24"/>
          <w:szCs w:val="24"/>
        </w:rPr>
        <w:t>附件：</w:t>
      </w:r>
    </w:p>
    <w:p>
      <w:pPr>
        <w:spacing w:line="360" w:lineRule="auto"/>
        <w:ind w:firstLine="496" w:firstLineChars="200"/>
        <w:rPr>
          <w:spacing w:val="4"/>
          <w:sz w:val="24"/>
        </w:rPr>
      </w:pPr>
      <w:bookmarkStart w:id="135" w:name="_Toc386482483"/>
      <w:bookmarkStart w:id="136" w:name="_Toc6877"/>
      <w:r>
        <w:rPr>
          <w:spacing w:val="4"/>
          <w:sz w:val="24"/>
        </w:rPr>
        <w:t>1、应急处置组织机构及人员联系电话名单</w:t>
      </w:r>
      <w:bookmarkEnd w:id="135"/>
      <w:bookmarkEnd w:id="136"/>
    </w:p>
    <w:p>
      <w:pPr>
        <w:spacing w:line="360" w:lineRule="auto"/>
        <w:ind w:firstLine="496" w:firstLineChars="200"/>
        <w:rPr>
          <w:spacing w:val="4"/>
          <w:sz w:val="24"/>
          <w:highlight w:val="yellow"/>
        </w:rPr>
      </w:pPr>
      <w:bookmarkStart w:id="137" w:name="_Toc386482485"/>
      <w:bookmarkStart w:id="138" w:name="_Toc11786"/>
      <w:r>
        <w:rPr>
          <w:spacing w:val="4"/>
          <w:sz w:val="24"/>
        </w:rPr>
        <w:t>2、</w:t>
      </w:r>
      <w:bookmarkEnd w:id="137"/>
      <w:bookmarkEnd w:id="138"/>
      <w:r>
        <w:rPr>
          <w:spacing w:val="4"/>
          <w:sz w:val="24"/>
        </w:rPr>
        <w:t>外部救援单位及政府有关部门联系电话</w:t>
      </w:r>
    </w:p>
    <w:p>
      <w:pPr>
        <w:spacing w:line="360" w:lineRule="auto"/>
        <w:ind w:firstLine="496" w:firstLineChars="200"/>
        <w:rPr>
          <w:sz w:val="24"/>
        </w:rPr>
      </w:pPr>
      <w:bookmarkStart w:id="139" w:name="_Toc386482486"/>
      <w:bookmarkStart w:id="140" w:name="_Toc19067"/>
      <w:r>
        <w:rPr>
          <w:spacing w:val="4"/>
          <w:sz w:val="24"/>
        </w:rPr>
        <w:t>3、</w:t>
      </w:r>
      <w:bookmarkEnd w:id="139"/>
      <w:bookmarkEnd w:id="140"/>
      <w:r>
        <w:rPr>
          <w:spacing w:val="4"/>
          <w:sz w:val="24"/>
        </w:rPr>
        <w:t>应急救援物资一览表</w:t>
      </w:r>
    </w:p>
    <w:p>
      <w:pPr>
        <w:spacing w:line="360" w:lineRule="auto"/>
        <w:ind w:firstLine="496" w:firstLineChars="200"/>
        <w:rPr>
          <w:spacing w:val="4"/>
          <w:sz w:val="24"/>
        </w:rPr>
      </w:pPr>
      <w:bookmarkStart w:id="141" w:name="_Toc386482487"/>
      <w:bookmarkStart w:id="142" w:name="_Toc1211"/>
      <w:r>
        <w:rPr>
          <w:spacing w:val="4"/>
          <w:sz w:val="24"/>
        </w:rPr>
        <w:t>4、</w:t>
      </w:r>
      <w:bookmarkEnd w:id="141"/>
      <w:bookmarkEnd w:id="142"/>
      <w:r>
        <w:rPr>
          <w:spacing w:val="4"/>
          <w:sz w:val="24"/>
        </w:rPr>
        <w:t>应急救援演练记录表</w:t>
      </w:r>
    </w:p>
    <w:p>
      <w:pPr>
        <w:pStyle w:val="7"/>
        <w:spacing w:line="360" w:lineRule="auto"/>
        <w:ind w:firstLine="496"/>
        <w:rPr>
          <w:rFonts w:hint="eastAsia"/>
          <w:spacing w:val="4"/>
          <w:sz w:val="24"/>
        </w:rPr>
      </w:pPr>
      <w:r>
        <w:rPr>
          <w:rFonts w:hint="eastAsia"/>
          <w:spacing w:val="4"/>
          <w:sz w:val="24"/>
        </w:rPr>
        <w:t>5、危废协议</w:t>
      </w:r>
    </w:p>
    <w:p>
      <w:pPr>
        <w:pStyle w:val="7"/>
        <w:spacing w:line="360" w:lineRule="auto"/>
        <w:ind w:firstLine="496"/>
        <w:rPr>
          <w:rFonts w:hint="eastAsia" w:eastAsia="宋体"/>
          <w:spacing w:val="4"/>
          <w:sz w:val="24"/>
          <w:lang w:eastAsia="zh-CN"/>
        </w:rPr>
      </w:pPr>
      <w:r>
        <w:rPr>
          <w:rFonts w:hint="eastAsia"/>
          <w:spacing w:val="4"/>
          <w:sz w:val="24"/>
          <w:lang w:val="en-US" w:eastAsia="zh-CN"/>
        </w:rPr>
        <w:t>6</w:t>
      </w:r>
      <w:r>
        <w:rPr>
          <w:rFonts w:hint="eastAsia"/>
          <w:spacing w:val="4"/>
          <w:sz w:val="24"/>
        </w:rPr>
        <w:t>、应急处置卡</w:t>
      </w:r>
    </w:p>
    <w:p>
      <w:pPr>
        <w:pStyle w:val="7"/>
        <w:spacing w:line="360" w:lineRule="auto"/>
        <w:ind w:firstLine="496"/>
        <w:rPr>
          <w:rFonts w:hint="eastAsia"/>
          <w:spacing w:val="4"/>
          <w:sz w:val="24"/>
        </w:rPr>
      </w:pPr>
      <w:r>
        <w:rPr>
          <w:rFonts w:hint="eastAsia"/>
          <w:spacing w:val="4"/>
          <w:sz w:val="24"/>
          <w:lang w:val="en-US" w:eastAsia="zh-CN"/>
        </w:rPr>
        <w:t>7</w:t>
      </w:r>
      <w:r>
        <w:rPr>
          <w:rFonts w:hint="eastAsia"/>
          <w:spacing w:val="4"/>
          <w:sz w:val="24"/>
        </w:rPr>
        <w:t>、</w:t>
      </w:r>
      <w:r>
        <w:rPr>
          <w:rFonts w:hint="eastAsia"/>
          <w:spacing w:val="4"/>
          <w:sz w:val="24"/>
          <w:lang w:eastAsia="zh-CN"/>
        </w:rPr>
        <w:t>委托检测合同</w:t>
      </w:r>
    </w:p>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r>
        <w:rPr>
          <w:sz w:val="24"/>
        </w:rPr>
        <w:drawing>
          <wp:anchor distT="0" distB="0" distL="114300" distR="114300" simplePos="0" relativeHeight="251664384" behindDoc="1" locked="0" layoutInCell="1" allowOverlap="1">
            <wp:simplePos x="0" y="0"/>
            <wp:positionH relativeFrom="column">
              <wp:posOffset>-29845</wp:posOffset>
            </wp:positionH>
            <wp:positionV relativeFrom="paragraph">
              <wp:posOffset>167005</wp:posOffset>
            </wp:positionV>
            <wp:extent cx="5283200" cy="7832090"/>
            <wp:effectExtent l="0" t="0" r="12700" b="16510"/>
            <wp:wrapTight wrapText="bothSides">
              <wp:wrapPolygon>
                <wp:start x="21592" y="-2"/>
                <wp:lineTo x="0" y="0"/>
                <wp:lineTo x="0" y="21600"/>
                <wp:lineTo x="21592" y="21602"/>
                <wp:lineTo x="8" y="21602"/>
                <wp:lineTo x="21600" y="21600"/>
                <wp:lineTo x="21600" y="0"/>
                <wp:lineTo x="8" y="-2"/>
                <wp:lineTo x="21592" y="-2"/>
              </wp:wrapPolygon>
            </wp:wrapTight>
            <wp:docPr id="25" name="图片 908" descr="1566272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08" descr="1566272801(1)"/>
                    <pic:cNvPicPr>
                      <a:picLocks noChangeAspect="1"/>
                    </pic:cNvPicPr>
                  </pic:nvPicPr>
                  <pic:blipFill>
                    <a:blip r:embed="rId35"/>
                    <a:stretch>
                      <a:fillRect/>
                    </a:stretch>
                  </pic:blipFill>
                  <pic:spPr>
                    <a:xfrm>
                      <a:off x="0" y="0"/>
                      <a:ext cx="5283200" cy="7832090"/>
                    </a:xfrm>
                    <a:prstGeom prst="rect">
                      <a:avLst/>
                    </a:prstGeom>
                    <a:noFill/>
                    <a:ln>
                      <a:noFill/>
                    </a:ln>
                  </pic:spPr>
                </pic:pic>
              </a:graphicData>
            </a:graphic>
          </wp:anchor>
        </w:drawing>
      </w:r>
    </w:p>
    <w:p>
      <w:pPr>
        <w:spacing w:line="360" w:lineRule="auto"/>
        <w:rPr>
          <w:sz w:val="24"/>
        </w:rPr>
        <w:sectPr>
          <w:headerReference r:id="rId24" w:type="default"/>
          <w:footerReference r:id="rId25" w:type="default"/>
          <w:pgSz w:w="11906" w:h="16838"/>
          <w:pgMar w:top="1440" w:right="1797" w:bottom="1440" w:left="1797" w:header="1020" w:footer="1020" w:gutter="0"/>
          <w:cols w:space="720" w:num="1"/>
          <w:docGrid w:type="lines" w:linePitch="319" w:charSpace="0"/>
        </w:sectPr>
      </w:pPr>
    </w:p>
    <w:p>
      <w:pPr>
        <w:pStyle w:val="7"/>
        <w:ind w:firstLine="480"/>
        <w:rPr>
          <w:sz w:val="24"/>
        </w:rPr>
        <w:sectPr>
          <w:pgSz w:w="16838" w:h="11906" w:orient="landscape"/>
          <w:pgMar w:top="1797" w:right="1440" w:bottom="1797" w:left="1440" w:header="850" w:footer="992" w:gutter="0"/>
          <w:cols w:space="720" w:num="1"/>
          <w:docGrid w:type="lines" w:linePitch="319" w:charSpace="0"/>
        </w:sectPr>
      </w:pPr>
      <w:r>
        <w:rPr>
          <w:sz w:val="24"/>
        </w:rPr>
        <mc:AlternateContent>
          <mc:Choice Requires="wps">
            <w:drawing>
              <wp:anchor distT="0" distB="0" distL="114300" distR="114300" simplePos="0" relativeHeight="251668480" behindDoc="0" locked="0" layoutInCell="1" allowOverlap="1">
                <wp:simplePos x="0" y="0"/>
                <wp:positionH relativeFrom="column">
                  <wp:posOffset>4099560</wp:posOffset>
                </wp:positionH>
                <wp:positionV relativeFrom="paragraph">
                  <wp:posOffset>1783080</wp:posOffset>
                </wp:positionV>
                <wp:extent cx="1294765" cy="523240"/>
                <wp:effectExtent l="0" t="0" r="0" b="0"/>
                <wp:wrapNone/>
                <wp:docPr id="29" name="矩形 912"/>
                <wp:cNvGraphicFramePr/>
                <a:graphic xmlns:a="http://schemas.openxmlformats.org/drawingml/2006/main">
                  <a:graphicData uri="http://schemas.microsoft.com/office/word/2010/wordprocessingShape">
                    <wps:wsp>
                      <wps:cNvSpPr/>
                      <wps:spPr>
                        <a:xfrm>
                          <a:off x="0" y="0"/>
                          <a:ext cx="1294765" cy="523240"/>
                        </a:xfrm>
                        <a:prstGeom prst="rect">
                          <a:avLst/>
                        </a:prstGeom>
                        <a:noFill/>
                        <a:ln w="15875">
                          <a:noFill/>
                        </a:ln>
                      </wps:spPr>
                      <wps:txbx>
                        <w:txbxContent>
                          <w:p>
                            <w:pPr>
                              <w:rPr>
                                <w:rFonts w:hint="eastAsia"/>
                                <w:b/>
                                <w:bCs/>
                                <w:color w:val="FFFF00"/>
                              </w:rPr>
                            </w:pPr>
                            <w:r>
                              <w:rPr>
                                <w:rFonts w:hint="eastAsia"/>
                                <w:b/>
                                <w:bCs/>
                                <w:color w:val="FFFF00"/>
                                <w:sz w:val="24"/>
                              </w:rPr>
                              <w:t>天津东邦铅资源再生有限公司</w:t>
                            </w:r>
                          </w:p>
                        </w:txbxContent>
                      </wps:txbx>
                      <wps:bodyPr wrap="square" upright="1"/>
                    </wps:wsp>
                  </a:graphicData>
                </a:graphic>
              </wp:anchor>
            </w:drawing>
          </mc:Choice>
          <mc:Fallback>
            <w:pict>
              <v:rect id="矩形 912" o:spid="_x0000_s1026" o:spt="1" style="position:absolute;left:0pt;margin-left:322.8pt;margin-top:140.4pt;height:41.2pt;width:101.95pt;z-index:251668480;mso-width-relative:page;mso-height-relative:page;" filled="f" stroked="f" coordsize="21600,21600" o:gfxdata="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le6ugdwAAAALAQAADwAAAAAA&#10;AAABACAAAAAiAAAAZHJzL2Rvd25yZXYueG1sUEsBAhQAFAAAAAgAh07iQLJ4HoSdAQAADgMAAA4A&#10;AAAAAAAAAQAgAAAAKwEAAGRycy9lMm9Eb2MueG1sUEsFBgAAAAAGAAYAWQEAADoFAAAAAA==&#10;">
                <v:fill on="f" focussize="0,0"/>
                <v:stroke on="f" weight="1.25pt"/>
                <v:imagedata o:title=""/>
                <o:lock v:ext="edit" aspectratio="f"/>
                <v:textbox>
                  <w:txbxContent>
                    <w:p>
                      <w:pPr>
                        <w:rPr>
                          <w:rFonts w:hint="eastAsia"/>
                          <w:b/>
                          <w:bCs/>
                          <w:color w:val="FFFF00"/>
                        </w:rPr>
                      </w:pPr>
                      <w:r>
                        <w:rPr>
                          <w:rFonts w:hint="eastAsia"/>
                          <w:b/>
                          <w:bCs/>
                          <w:color w:val="FFFF00"/>
                          <w:sz w:val="24"/>
                        </w:rPr>
                        <w:t>天津东邦铅资源再生有限公司</w:t>
                      </w:r>
                    </w:p>
                  </w:txbxContent>
                </v:textbox>
              </v:rect>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1679575</wp:posOffset>
                </wp:positionH>
                <wp:positionV relativeFrom="paragraph">
                  <wp:posOffset>2345055</wp:posOffset>
                </wp:positionV>
                <wp:extent cx="828675" cy="817880"/>
                <wp:effectExtent l="0" t="0" r="0" b="0"/>
                <wp:wrapNone/>
                <wp:docPr id="32" name="矩形 915"/>
                <wp:cNvGraphicFramePr/>
                <a:graphic xmlns:a="http://schemas.openxmlformats.org/drawingml/2006/main">
                  <a:graphicData uri="http://schemas.microsoft.com/office/word/2010/wordprocessingShape">
                    <wps:wsp>
                      <wps:cNvSpPr/>
                      <wps:spPr>
                        <a:xfrm>
                          <a:off x="0" y="0"/>
                          <a:ext cx="828675" cy="817880"/>
                        </a:xfrm>
                        <a:prstGeom prst="rect">
                          <a:avLst/>
                        </a:prstGeom>
                        <a:noFill/>
                        <a:ln w="15875">
                          <a:noFill/>
                        </a:ln>
                      </wps:spPr>
                      <wps:txbx>
                        <w:txbxContent>
                          <w:p>
                            <w:pPr>
                              <w:rPr>
                                <w:rFonts w:hint="eastAsia"/>
                                <w:b/>
                                <w:bCs/>
                                <w:color w:val="FFFF00"/>
                              </w:rPr>
                            </w:pPr>
                            <w:r>
                              <w:rPr>
                                <w:rFonts w:hint="eastAsia"/>
                                <w:b/>
                                <w:bCs/>
                                <w:color w:val="FFFF00"/>
                                <w:sz w:val="24"/>
                              </w:rPr>
                              <w:t>天津信汇制药有限公司</w:t>
                            </w:r>
                          </w:p>
                        </w:txbxContent>
                      </wps:txbx>
                      <wps:bodyPr wrap="square" upright="1"/>
                    </wps:wsp>
                  </a:graphicData>
                </a:graphic>
              </wp:anchor>
            </w:drawing>
          </mc:Choice>
          <mc:Fallback>
            <w:pict>
              <v:rect id="矩形 915" o:spid="_x0000_s1026" o:spt="1" style="position:absolute;left:0pt;margin-left:132.25pt;margin-top:184.65pt;height:64.4pt;width:65.25pt;z-index:251671552;mso-width-relative:page;mso-height-relative:page;" filled="f" stroked="f" coordsize="21600,21600" o:gfxdata="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BRFUeLcAAAACwEAAA8AAAAAAAAA&#10;AQAgAAAAIgAAAGRycy9kb3ducmV2LnhtbFBLAQIUABQAAAAIAIdO4kB8KmQgmwEAAA0DAAAOAAAA&#10;AAAAAAEAIAAAACsBAABkcnMvZTJvRG9jLnhtbFBLBQYAAAAABgAGAFkBAAA4BQAAAAA=&#10;">
                <v:fill on="f" focussize="0,0"/>
                <v:stroke on="f" weight="1.25pt"/>
                <v:imagedata o:title=""/>
                <o:lock v:ext="edit" aspectratio="f"/>
                <v:textbox>
                  <w:txbxContent>
                    <w:p>
                      <w:pPr>
                        <w:rPr>
                          <w:rFonts w:hint="eastAsia"/>
                          <w:b/>
                          <w:bCs/>
                          <w:color w:val="FFFF00"/>
                        </w:rPr>
                      </w:pPr>
                      <w:r>
                        <w:rPr>
                          <w:rFonts w:hint="eastAsia"/>
                          <w:b/>
                          <w:bCs/>
                          <w:color w:val="FFFF00"/>
                          <w:sz w:val="24"/>
                        </w:rPr>
                        <w:t>天津信汇制药有限公司</w:t>
                      </w:r>
                    </w:p>
                  </w:txbxContent>
                </v:textbox>
              </v:rect>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2804160</wp:posOffset>
                </wp:positionH>
                <wp:positionV relativeFrom="paragraph">
                  <wp:posOffset>3211830</wp:posOffset>
                </wp:positionV>
                <wp:extent cx="1304925" cy="523240"/>
                <wp:effectExtent l="0" t="0" r="0" b="0"/>
                <wp:wrapNone/>
                <wp:docPr id="31" name="矩形 914"/>
                <wp:cNvGraphicFramePr/>
                <a:graphic xmlns:a="http://schemas.openxmlformats.org/drawingml/2006/main">
                  <a:graphicData uri="http://schemas.microsoft.com/office/word/2010/wordprocessingShape">
                    <wps:wsp>
                      <wps:cNvSpPr/>
                      <wps:spPr>
                        <a:xfrm>
                          <a:off x="0" y="0"/>
                          <a:ext cx="1304925" cy="523240"/>
                        </a:xfrm>
                        <a:prstGeom prst="rect">
                          <a:avLst/>
                        </a:prstGeom>
                        <a:noFill/>
                        <a:ln w="15875">
                          <a:noFill/>
                        </a:ln>
                      </wps:spPr>
                      <wps:txbx>
                        <w:txbxContent>
                          <w:p>
                            <w:pPr>
                              <w:rPr>
                                <w:rFonts w:hint="eastAsia"/>
                                <w:b/>
                                <w:bCs/>
                                <w:color w:val="FFFF00"/>
                              </w:rPr>
                            </w:pPr>
                            <w:r>
                              <w:rPr>
                                <w:rFonts w:hint="eastAsia"/>
                                <w:b/>
                                <w:bCs/>
                                <w:color w:val="FFFF00"/>
                                <w:sz w:val="24"/>
                              </w:rPr>
                              <w:t>阿法埃莎（天津）化学有限公司</w:t>
                            </w:r>
                          </w:p>
                        </w:txbxContent>
                      </wps:txbx>
                      <wps:bodyPr wrap="square" upright="1"/>
                    </wps:wsp>
                  </a:graphicData>
                </a:graphic>
              </wp:anchor>
            </w:drawing>
          </mc:Choice>
          <mc:Fallback>
            <w:pict>
              <v:rect id="矩形 914" o:spid="_x0000_s1026" o:spt="1" style="position:absolute;left:0pt;margin-left:220.8pt;margin-top:252.9pt;height:41.2pt;width:102.75pt;z-index:251670528;mso-width-relative:page;mso-height-relative:page;" filled="f" stroked="f" coordsize="21600,21600" o:gfxdata="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OyFt9NsAAAALAQAADwAAAAAAAAAB&#10;ACAAAAAiAAAAZHJzL2Rvd25yZXYueG1sUEsBAhQAFAAAAAgAh07iQNqpbQ2bAQAADgMAAA4AAAAA&#10;AAAAAQAgAAAAKgEAAGRycy9lMm9Eb2MueG1sUEsFBgAAAAAGAAYAWQEAADcFAAAAAA==&#10;">
                <v:fill on="f" focussize="0,0"/>
                <v:stroke on="f" weight="1.25pt"/>
                <v:imagedata o:title=""/>
                <o:lock v:ext="edit" aspectratio="f"/>
                <v:textbox>
                  <w:txbxContent>
                    <w:p>
                      <w:pPr>
                        <w:rPr>
                          <w:rFonts w:hint="eastAsia"/>
                          <w:b/>
                          <w:bCs/>
                          <w:color w:val="FFFF00"/>
                        </w:rPr>
                      </w:pPr>
                      <w:r>
                        <w:rPr>
                          <w:rFonts w:hint="eastAsia"/>
                          <w:b/>
                          <w:bCs/>
                          <w:color w:val="FFFF00"/>
                          <w:sz w:val="24"/>
                        </w:rPr>
                        <w:t>阿法埃莎（天津）化学有限公司</w:t>
                      </w:r>
                    </w:p>
                  </w:txbxContent>
                </v:textbox>
              </v:rect>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2899410</wp:posOffset>
                </wp:positionH>
                <wp:positionV relativeFrom="paragraph">
                  <wp:posOffset>1487805</wp:posOffset>
                </wp:positionV>
                <wp:extent cx="1162050" cy="523240"/>
                <wp:effectExtent l="0" t="0" r="0" b="0"/>
                <wp:wrapNone/>
                <wp:docPr id="28" name="矩形 911"/>
                <wp:cNvGraphicFramePr/>
                <a:graphic xmlns:a="http://schemas.openxmlformats.org/drawingml/2006/main">
                  <a:graphicData uri="http://schemas.microsoft.com/office/word/2010/wordprocessingShape">
                    <wps:wsp>
                      <wps:cNvSpPr/>
                      <wps:spPr>
                        <a:xfrm>
                          <a:off x="0" y="0"/>
                          <a:ext cx="1162050" cy="523240"/>
                        </a:xfrm>
                        <a:prstGeom prst="rect">
                          <a:avLst/>
                        </a:prstGeom>
                        <a:noFill/>
                        <a:ln w="15875">
                          <a:noFill/>
                        </a:ln>
                      </wps:spPr>
                      <wps:txbx>
                        <w:txbxContent>
                          <w:p>
                            <w:pPr>
                              <w:rPr>
                                <w:rFonts w:hint="eastAsia"/>
                                <w:b/>
                                <w:bCs/>
                                <w:color w:val="FFFF00"/>
                              </w:rPr>
                            </w:pPr>
                            <w:r>
                              <w:rPr>
                                <w:rFonts w:hint="eastAsia"/>
                                <w:b/>
                                <w:bCs/>
                                <w:color w:val="FFFF00"/>
                                <w:sz w:val="24"/>
                              </w:rPr>
                              <w:t>天津创锦真空涂料制品公司</w:t>
                            </w:r>
                          </w:p>
                        </w:txbxContent>
                      </wps:txbx>
                      <wps:bodyPr wrap="square" upright="1"/>
                    </wps:wsp>
                  </a:graphicData>
                </a:graphic>
              </wp:anchor>
            </w:drawing>
          </mc:Choice>
          <mc:Fallback>
            <w:pict>
              <v:rect id="矩形 911" o:spid="_x0000_s1026" o:spt="1" style="position:absolute;left:0pt;margin-left:228.3pt;margin-top:117.15pt;height:41.2pt;width:91.5pt;z-index:251667456;mso-width-relative:page;mso-height-relative:page;" filled="f" stroked="f" coordsize="21600,21600" o:gfxdata="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CgiFk/cAAAACwEAAA8AAAAAAAAA&#10;AQAgAAAAIgAAAGRycy9kb3ducmV2LnhtbFBLAQIUABQAAAAIAIdO4kDwubZPmwEAAA4DAAAOAAAA&#10;AAAAAAEAIAAAACsBAABkcnMvZTJvRG9jLnhtbFBLBQYAAAAABgAGAFkBAAA4BQAAAAA=&#10;">
                <v:fill on="f" focussize="0,0"/>
                <v:stroke on="f" weight="1.25pt"/>
                <v:imagedata o:title=""/>
                <o:lock v:ext="edit" aspectratio="f"/>
                <v:textbox>
                  <w:txbxContent>
                    <w:p>
                      <w:pPr>
                        <w:rPr>
                          <w:rFonts w:hint="eastAsia"/>
                          <w:b/>
                          <w:bCs/>
                          <w:color w:val="FFFF00"/>
                        </w:rPr>
                      </w:pPr>
                      <w:r>
                        <w:rPr>
                          <w:rFonts w:hint="eastAsia"/>
                          <w:b/>
                          <w:bCs/>
                          <w:color w:val="FFFF00"/>
                          <w:sz w:val="24"/>
                        </w:rPr>
                        <w:t>天津创锦真空涂料制品公司</w:t>
                      </w:r>
                    </w:p>
                  </w:txbxContent>
                </v:textbox>
              </v:rect>
            </w:pict>
          </mc:Fallback>
        </mc:AlternateContent>
      </w:r>
      <w:r>
        <w:rPr>
          <w:sz w:val="24"/>
        </w:rPr>
        <w:drawing>
          <wp:anchor distT="0" distB="0" distL="114300" distR="114300" simplePos="0" relativeHeight="251665408" behindDoc="1" locked="0" layoutInCell="1" allowOverlap="1">
            <wp:simplePos x="0" y="0"/>
            <wp:positionH relativeFrom="column">
              <wp:posOffset>123190</wp:posOffset>
            </wp:positionH>
            <wp:positionV relativeFrom="paragraph">
              <wp:posOffset>36830</wp:posOffset>
            </wp:positionV>
            <wp:extent cx="6587490" cy="5173980"/>
            <wp:effectExtent l="0" t="0" r="3810" b="7620"/>
            <wp:wrapTight wrapText="bothSides">
              <wp:wrapPolygon>
                <wp:start x="21592" y="-2"/>
                <wp:lineTo x="0" y="0"/>
                <wp:lineTo x="0" y="21600"/>
                <wp:lineTo x="21592" y="21602"/>
                <wp:lineTo x="8" y="21602"/>
                <wp:lineTo x="21600" y="21600"/>
                <wp:lineTo x="21600" y="0"/>
                <wp:lineTo x="8" y="-2"/>
                <wp:lineTo x="21592" y="-2"/>
              </wp:wrapPolygon>
            </wp:wrapTight>
            <wp:docPr id="26" name="图片 909" descr="1566273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09" descr="1566273070(1)"/>
                    <pic:cNvPicPr>
                      <a:picLocks noChangeAspect="1"/>
                    </pic:cNvPicPr>
                  </pic:nvPicPr>
                  <pic:blipFill>
                    <a:blip r:embed="rId36"/>
                    <a:stretch>
                      <a:fillRect/>
                    </a:stretch>
                  </pic:blipFill>
                  <pic:spPr>
                    <a:xfrm>
                      <a:off x="0" y="0"/>
                      <a:ext cx="6587490" cy="5173980"/>
                    </a:xfrm>
                    <a:prstGeom prst="rect">
                      <a:avLst/>
                    </a:prstGeom>
                    <a:noFill/>
                    <a:ln>
                      <a:noFill/>
                    </a:ln>
                  </pic:spPr>
                </pic:pic>
              </a:graphicData>
            </a:graphic>
          </wp:anchor>
        </w:drawing>
      </w:r>
      <w:r>
        <w:rPr>
          <w:sz w:val="24"/>
        </w:rPr>
        <mc:AlternateContent>
          <mc:Choice Requires="wps">
            <w:drawing>
              <wp:anchor distT="0" distB="0" distL="114300" distR="114300" simplePos="0" relativeHeight="251672576" behindDoc="0" locked="0" layoutInCell="1" allowOverlap="1">
                <wp:simplePos x="0" y="0"/>
                <wp:positionH relativeFrom="column">
                  <wp:posOffset>7037705</wp:posOffset>
                </wp:positionH>
                <wp:positionV relativeFrom="paragraph">
                  <wp:posOffset>464185</wp:posOffset>
                </wp:positionV>
                <wp:extent cx="362585" cy="4391025"/>
                <wp:effectExtent l="0" t="0" r="0" b="0"/>
                <wp:wrapNone/>
                <wp:docPr id="33" name="矩形 916"/>
                <wp:cNvGraphicFramePr/>
                <a:graphic xmlns:a="http://schemas.openxmlformats.org/drawingml/2006/main">
                  <a:graphicData uri="http://schemas.microsoft.com/office/word/2010/wordprocessingShape">
                    <wps:wsp>
                      <wps:cNvSpPr/>
                      <wps:spPr>
                        <a:xfrm>
                          <a:off x="0" y="0"/>
                          <a:ext cx="362585" cy="4391025"/>
                        </a:xfrm>
                        <a:prstGeom prst="rect">
                          <a:avLst/>
                        </a:prstGeom>
                        <a:noFill/>
                        <a:ln w="15875">
                          <a:noFill/>
                        </a:ln>
                      </wps:spPr>
                      <wps:txbx>
                        <w:txbxContent>
                          <w:p>
                            <w:pPr>
                              <w:rPr>
                                <w:sz w:val="32"/>
                                <w:szCs w:val="32"/>
                              </w:rPr>
                            </w:pPr>
                            <w:r>
                              <w:rPr>
                                <w:sz w:val="32"/>
                                <w:szCs w:val="32"/>
                              </w:rPr>
                              <w:t>附图2项目周边关系图</w:t>
                            </w:r>
                          </w:p>
                        </w:txbxContent>
                      </wps:txbx>
                      <wps:bodyPr wrap="square" upright="1"/>
                    </wps:wsp>
                  </a:graphicData>
                </a:graphic>
              </wp:anchor>
            </w:drawing>
          </mc:Choice>
          <mc:Fallback>
            <w:pict>
              <v:rect id="矩形 916" o:spid="_x0000_s1026" o:spt="1" style="position:absolute;left:0pt;margin-left:554.15pt;margin-top:36.55pt;height:345.75pt;width:28.55pt;z-index:251672576;mso-width-relative:page;mso-height-relative:page;" filled="f" stroked="f" coordsize="21600,21600" o:gfxdata="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LxoI3vbAAAADAEAAA8AAAAA&#10;AAAAAQAgAAAAIgAAAGRycy9kb3ducmV2LnhtbFBLAQIUABQAAAAIAIdO4kDZFx2EnwEAAA4DAAAO&#10;AAAAAAAAAAEAIAAAACoBAABkcnMvZTJvRG9jLnhtbFBLBQYAAAAABgAGAFkBAAA7BQAAAAA=&#10;">
                <v:fill on="f" focussize="0,0"/>
                <v:stroke on="f" weight="1.25pt"/>
                <v:imagedata o:title=""/>
                <o:lock v:ext="edit" aspectratio="f"/>
                <v:textbox>
                  <w:txbxContent>
                    <w:p>
                      <w:pPr>
                        <w:rPr>
                          <w:sz w:val="32"/>
                          <w:szCs w:val="32"/>
                        </w:rPr>
                      </w:pPr>
                      <w:r>
                        <w:rPr>
                          <w:sz w:val="32"/>
                          <w:szCs w:val="32"/>
                        </w:rPr>
                        <w:t>附图2项目周边关系图</w:t>
                      </w:r>
                    </w:p>
                  </w:txbxContent>
                </v:textbox>
              </v:rect>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4056380</wp:posOffset>
                </wp:positionH>
                <wp:positionV relativeFrom="paragraph">
                  <wp:posOffset>2583180</wp:posOffset>
                </wp:positionV>
                <wp:extent cx="1162050" cy="523240"/>
                <wp:effectExtent l="0" t="0" r="0" b="0"/>
                <wp:wrapNone/>
                <wp:docPr id="30" name="矩形 913"/>
                <wp:cNvGraphicFramePr/>
                <a:graphic xmlns:a="http://schemas.openxmlformats.org/drawingml/2006/main">
                  <a:graphicData uri="http://schemas.microsoft.com/office/word/2010/wordprocessingShape">
                    <wps:wsp>
                      <wps:cNvSpPr/>
                      <wps:spPr>
                        <a:xfrm>
                          <a:off x="0" y="0"/>
                          <a:ext cx="1162050" cy="523240"/>
                        </a:xfrm>
                        <a:prstGeom prst="rect">
                          <a:avLst/>
                        </a:prstGeom>
                        <a:noFill/>
                        <a:ln w="15875">
                          <a:noFill/>
                        </a:ln>
                      </wps:spPr>
                      <wps:txbx>
                        <w:txbxContent>
                          <w:p>
                            <w:pPr>
                              <w:rPr>
                                <w:rFonts w:hint="eastAsia"/>
                                <w:b/>
                                <w:bCs/>
                                <w:color w:val="FFFF00"/>
                              </w:rPr>
                            </w:pPr>
                            <w:r>
                              <w:rPr>
                                <w:rFonts w:hint="eastAsia"/>
                                <w:b/>
                                <w:bCs/>
                                <w:color w:val="FFFF00"/>
                                <w:sz w:val="24"/>
                              </w:rPr>
                              <w:t>天津汉海环保设备有限公司</w:t>
                            </w:r>
                          </w:p>
                        </w:txbxContent>
                      </wps:txbx>
                      <wps:bodyPr wrap="square" upright="1"/>
                    </wps:wsp>
                  </a:graphicData>
                </a:graphic>
              </wp:anchor>
            </w:drawing>
          </mc:Choice>
          <mc:Fallback>
            <w:pict>
              <v:rect id="矩形 913" o:spid="_x0000_s1026" o:spt="1" style="position:absolute;left:0pt;margin-left:319.4pt;margin-top:203.4pt;height:41.2pt;width:91.5pt;z-index:251669504;mso-width-relative:page;mso-height-relative:page;" filled="f" stroked="f" coordsize="21600,21600" o:gfxdata="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iWjVT2gAAAAsBAAAPAAAAAAAAAAEA&#10;IAAAACIAAABkcnMvZG93bnJldi54bWxQSwECFAAUAAAACACHTuJAotpifZsBAAAOAwAADgAAAAAA&#10;AAABACAAAAApAQAAZHJzL2Uyb0RvYy54bWxQSwUGAAAAAAYABgBZAQAANgUAAAAA&#10;">
                <v:fill on="f" focussize="0,0"/>
                <v:stroke on="f" weight="1.25pt"/>
                <v:imagedata o:title=""/>
                <o:lock v:ext="edit" aspectratio="f"/>
                <v:textbox>
                  <w:txbxContent>
                    <w:p>
                      <w:pPr>
                        <w:rPr>
                          <w:rFonts w:hint="eastAsia"/>
                          <w:b/>
                          <w:bCs/>
                          <w:color w:val="FFFF00"/>
                        </w:rPr>
                      </w:pPr>
                      <w:r>
                        <w:rPr>
                          <w:rFonts w:hint="eastAsia"/>
                          <w:b/>
                          <w:bCs/>
                          <w:color w:val="FFFF00"/>
                          <w:sz w:val="24"/>
                        </w:rPr>
                        <w:t>天津汉海环保设备有限公司</w:t>
                      </w:r>
                    </w:p>
                  </w:txbxContent>
                </v:textbox>
              </v:rect>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3084830</wp:posOffset>
                </wp:positionH>
                <wp:positionV relativeFrom="paragraph">
                  <wp:posOffset>2382520</wp:posOffset>
                </wp:positionV>
                <wp:extent cx="638175" cy="381000"/>
                <wp:effectExtent l="0" t="0" r="0" b="0"/>
                <wp:wrapNone/>
                <wp:docPr id="27" name="矩形 910"/>
                <wp:cNvGraphicFramePr/>
                <a:graphic xmlns:a="http://schemas.openxmlformats.org/drawingml/2006/main">
                  <a:graphicData uri="http://schemas.microsoft.com/office/word/2010/wordprocessingShape">
                    <wps:wsp>
                      <wps:cNvSpPr/>
                      <wps:spPr>
                        <a:xfrm>
                          <a:off x="0" y="0"/>
                          <a:ext cx="638175" cy="381000"/>
                        </a:xfrm>
                        <a:prstGeom prst="rect">
                          <a:avLst/>
                        </a:prstGeom>
                        <a:noFill/>
                        <a:ln w="15875">
                          <a:noFill/>
                        </a:ln>
                      </wps:spPr>
                      <wps:txbx>
                        <w:txbxContent>
                          <w:p>
                            <w:pPr>
                              <w:rPr>
                                <w:rFonts w:hint="eastAsia" w:ascii="宋体" w:hAnsi="宋体" w:cs="宋体"/>
                                <w:b/>
                                <w:bCs/>
                                <w:color w:val="FFFF00"/>
                              </w:rPr>
                            </w:pPr>
                            <w:r>
                              <w:rPr>
                                <w:rFonts w:hint="eastAsia" w:ascii="宋体" w:hAnsi="宋体" w:cs="宋体"/>
                                <w:b/>
                                <w:bCs/>
                                <w:color w:val="FFFF00"/>
                              </w:rPr>
                              <w:t>本项目</w:t>
                            </w:r>
                          </w:p>
                        </w:txbxContent>
                      </wps:txbx>
                      <wps:bodyPr wrap="square" upright="1"/>
                    </wps:wsp>
                  </a:graphicData>
                </a:graphic>
              </wp:anchor>
            </w:drawing>
          </mc:Choice>
          <mc:Fallback>
            <w:pict>
              <v:rect id="矩形 910" o:spid="_x0000_s1026" o:spt="1" style="position:absolute;left:0pt;margin-left:242.9pt;margin-top:187.6pt;height:30pt;width:50.25pt;z-index:251666432;mso-width-relative:page;mso-height-relative:page;" filled="f" stroked="f" coordsize="21600,21600" o:gfxdata="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LXnD/3bAAAACwEAAA8AAAAAAAAAAQAg&#10;AAAAIgAAAGRycy9kb3ducmV2LnhtbFBLAQIUABQAAAAIAIdO4kCk2cNhmQEAAA0DAAAOAAAAAAAA&#10;AAEAIAAAACoBAABkcnMvZTJvRG9jLnhtbFBLBQYAAAAABgAGAFkBAAA1BQAAAAA=&#10;">
                <v:fill on="f" focussize="0,0"/>
                <v:stroke on="f" weight="1.25pt"/>
                <v:imagedata o:title=""/>
                <o:lock v:ext="edit" aspectratio="f"/>
                <v:textbox>
                  <w:txbxContent>
                    <w:p>
                      <w:pPr>
                        <w:rPr>
                          <w:rFonts w:hint="eastAsia" w:ascii="宋体" w:hAnsi="宋体" w:cs="宋体"/>
                          <w:b/>
                          <w:bCs/>
                          <w:color w:val="FFFF00"/>
                        </w:rPr>
                      </w:pPr>
                      <w:r>
                        <w:rPr>
                          <w:rFonts w:hint="eastAsia" w:ascii="宋体" w:hAnsi="宋体" w:cs="宋体"/>
                          <w:b/>
                          <w:bCs/>
                          <w:color w:val="FFFF00"/>
                        </w:rPr>
                        <w:t>本项目</w:t>
                      </w:r>
                    </w:p>
                  </w:txbxContent>
                </v:textbox>
              </v:rect>
            </w:pict>
          </mc:Fallback>
        </mc:AlternateContent>
      </w:r>
    </w:p>
    <w:p>
      <w:pPr>
        <w:rPr>
          <w:sz w:val="24"/>
        </w:rPr>
      </w:pPr>
      <w:r>
        <w:rPr>
          <w:sz w:val="24"/>
        </w:rPr>
        <mc:AlternateContent>
          <mc:Choice Requires="wps">
            <w:drawing>
              <wp:anchor distT="0" distB="0" distL="114300" distR="114300" simplePos="0" relativeHeight="251714560" behindDoc="0" locked="0" layoutInCell="1" allowOverlap="1">
                <wp:simplePos x="0" y="0"/>
                <wp:positionH relativeFrom="column">
                  <wp:posOffset>2629535</wp:posOffset>
                </wp:positionH>
                <wp:positionV relativeFrom="paragraph">
                  <wp:posOffset>2612390</wp:posOffset>
                </wp:positionV>
                <wp:extent cx="2481580" cy="635"/>
                <wp:effectExtent l="0" t="50800" r="13970" b="62865"/>
                <wp:wrapNone/>
                <wp:docPr id="194" name="直线 1017"/>
                <wp:cNvGraphicFramePr/>
                <a:graphic xmlns:a="http://schemas.openxmlformats.org/drawingml/2006/main">
                  <a:graphicData uri="http://schemas.microsoft.com/office/word/2010/wordprocessingShape">
                    <wps:wsp>
                      <wps:cNvSpPr/>
                      <wps:spPr>
                        <a:xfrm flipV="1">
                          <a:off x="0" y="0"/>
                          <a:ext cx="2481580" cy="635"/>
                        </a:xfrm>
                        <a:prstGeom prst="line">
                          <a:avLst/>
                        </a:prstGeom>
                        <a:ln w="12700" cap="flat" cmpd="sng">
                          <a:solidFill>
                            <a:srgbClr val="FFFF00"/>
                          </a:solidFill>
                          <a:prstDash val="solid"/>
                          <a:headEnd type="none" w="med" len="med"/>
                          <a:tailEnd type="arrow" w="med" len="med"/>
                        </a:ln>
                      </wps:spPr>
                      <wps:bodyPr upright="1"/>
                    </wps:wsp>
                  </a:graphicData>
                </a:graphic>
              </wp:anchor>
            </w:drawing>
          </mc:Choice>
          <mc:Fallback>
            <w:pict>
              <v:line id="直线 1017" o:spid="_x0000_s1026" o:spt="20" style="position:absolute;left:0pt;flip:y;margin-left:207.05pt;margin-top:205.7pt;height:0.05pt;width:195.4pt;z-index:251714560;mso-width-relative:page;mso-height-relative:page;" filled="f" stroked="t" coordsize="21600,21600" o:gfxdata="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LGYHO1wAAAAsBAAAP&#10;AAAAAAAAAAEAIAAAACIAAABkcnMvZG93bnJldi54bWxQSwECFAAUAAAACACHTuJAYdhSfOABAACg&#10;AwAADgAAAAAAAAABACAAAAAmAQAAZHJzL2Uyb0RvYy54bWxQSwUGAAAAAAYABgBZAQAAeAUAAAAA&#10;">
                <v:fill on="f" focussize="0,0"/>
                <v:stroke weight="1pt" color="#FFFF00" joinstyle="round" endarrow="open"/>
                <v:imagedata o:title=""/>
                <o:lock v:ext="edit" aspectratio="f"/>
              </v:line>
            </w:pict>
          </mc:Fallback>
        </mc:AlternateContent>
      </w:r>
      <w:r>
        <w:rPr>
          <w:sz w:val="24"/>
        </w:rPr>
        <w:drawing>
          <wp:inline distT="0" distB="0" distL="114300" distR="114300">
            <wp:extent cx="5274945" cy="5209540"/>
            <wp:effectExtent l="0" t="0" r="1905" b="10160"/>
            <wp:docPr id="21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64"/>
                    <pic:cNvPicPr>
                      <a:picLocks noChangeAspect="1"/>
                    </pic:cNvPicPr>
                  </pic:nvPicPr>
                  <pic:blipFill>
                    <a:blip r:embed="rId37"/>
                    <a:stretch>
                      <a:fillRect/>
                    </a:stretch>
                  </pic:blipFill>
                  <pic:spPr>
                    <a:xfrm>
                      <a:off x="0" y="0"/>
                      <a:ext cx="5274945" cy="5209540"/>
                    </a:xfrm>
                    <a:prstGeom prst="rect">
                      <a:avLst/>
                    </a:prstGeom>
                    <a:noFill/>
                    <a:ln>
                      <a:noFill/>
                    </a:ln>
                  </pic:spPr>
                </pic:pic>
              </a:graphicData>
            </a:graphic>
          </wp:inline>
        </w:drawing>
      </w:r>
      <w:r>
        <w:rPr>
          <w:sz w:val="24"/>
        </w:rPr>
        <mc:AlternateContent>
          <mc:Choice Requires="wps">
            <w:drawing>
              <wp:anchor distT="0" distB="0" distL="114300" distR="114300" simplePos="0" relativeHeight="251715584" behindDoc="0" locked="0" layoutInCell="1" allowOverlap="1">
                <wp:simplePos x="0" y="0"/>
                <wp:positionH relativeFrom="column">
                  <wp:posOffset>3343910</wp:posOffset>
                </wp:positionH>
                <wp:positionV relativeFrom="paragraph">
                  <wp:posOffset>2621280</wp:posOffset>
                </wp:positionV>
                <wp:extent cx="1095375" cy="276225"/>
                <wp:effectExtent l="0" t="0" r="0" b="0"/>
                <wp:wrapNone/>
                <wp:docPr id="195" name="文本框 1018"/>
                <wp:cNvGraphicFramePr/>
                <a:graphic xmlns:a="http://schemas.openxmlformats.org/drawingml/2006/main">
                  <a:graphicData uri="http://schemas.microsoft.com/office/word/2010/wordprocessingShape">
                    <wps:wsp>
                      <wps:cNvSpPr txBox="1"/>
                      <wps:spPr>
                        <a:xfrm>
                          <a:off x="0" y="0"/>
                          <a:ext cx="1095375" cy="276225"/>
                        </a:xfrm>
                        <a:prstGeom prst="rect">
                          <a:avLst/>
                        </a:prstGeom>
                        <a:noFill/>
                        <a:ln>
                          <a:noFill/>
                        </a:ln>
                      </wps:spPr>
                      <wps:txbx>
                        <w:txbxContent>
                          <w:p>
                            <w:pPr>
                              <w:spacing w:line="240" w:lineRule="auto"/>
                              <w:ind w:left="0" w:leftChars="0" w:firstLine="0" w:firstLineChars="0"/>
                              <w:jc w:val="center"/>
                              <w:rPr>
                                <w:rFonts w:hint="default" w:eastAsia="宋体"/>
                                <w:b/>
                                <w:bCs/>
                                <w:color w:val="FFFF00"/>
                                <w:lang w:val="en-US" w:eastAsia="zh-CN"/>
                              </w:rPr>
                            </w:pPr>
                            <w:r>
                              <w:rPr>
                                <w:rFonts w:hint="eastAsia"/>
                                <w:b/>
                                <w:bCs/>
                                <w:color w:val="FFFF00"/>
                                <w:lang w:val="en-US" w:eastAsia="zh-CN"/>
                              </w:rPr>
                              <w:t>R=5000m</w:t>
                            </w:r>
                          </w:p>
                        </w:txbxContent>
                      </wps:txbx>
                      <wps:bodyPr wrap="square" upright="1"/>
                    </wps:wsp>
                  </a:graphicData>
                </a:graphic>
              </wp:anchor>
            </w:drawing>
          </mc:Choice>
          <mc:Fallback>
            <w:pict>
              <v:shape id="文本框 1018" o:spid="_x0000_s1026" o:spt="202" type="#_x0000_t202" style="position:absolute;left:0pt;margin-left:263.3pt;margin-top:206.4pt;height:21.75pt;width:86.25pt;z-index:251715584;mso-width-relative:page;mso-height-relative:page;" filled="f" stroked="f" coordsize="21600,21600" o:gfxdata="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xofdftgAAAALAQAADwAAAAAAAAAB&#10;ACAAAAAiAAAAZHJzL2Rvd25yZXYueG1sUEsBAhQAFAAAAAgAh07iQIZVlwSeAQAAEwMAAA4AAAAA&#10;AAAAAQAgAAAAJwEAAGRycy9lMm9Eb2MueG1sUEsFBgAAAAAGAAYAWQEAADcFAAAAAA==&#10;">
                <v:fill on="f" focussize="0,0"/>
                <v:stroke on="f"/>
                <v:imagedata o:title=""/>
                <o:lock v:ext="edit" aspectratio="f"/>
                <v:textbox>
                  <w:txbxContent>
                    <w:p>
                      <w:pPr>
                        <w:spacing w:line="240" w:lineRule="auto"/>
                        <w:ind w:left="0" w:leftChars="0" w:firstLine="0" w:firstLineChars="0"/>
                        <w:jc w:val="center"/>
                        <w:rPr>
                          <w:rFonts w:hint="default" w:eastAsia="宋体"/>
                          <w:b/>
                          <w:bCs/>
                          <w:color w:val="FFFF00"/>
                          <w:lang w:val="en-US" w:eastAsia="zh-CN"/>
                        </w:rPr>
                      </w:pPr>
                      <w:r>
                        <w:rPr>
                          <w:rFonts w:hint="eastAsia"/>
                          <w:b/>
                          <w:bCs/>
                          <w:color w:val="FFFF00"/>
                          <w:lang w:val="en-US" w:eastAsia="zh-CN"/>
                        </w:rPr>
                        <w:t>R=5000m</w:t>
                      </w:r>
                    </w:p>
                  </w:txbxContent>
                </v:textbox>
              </v:shape>
            </w:pict>
          </mc:Fallback>
        </mc:AlternateContent>
      </w:r>
    </w:p>
    <w:p>
      <w:pPr>
        <w:pStyle w:val="7"/>
        <w:rPr>
          <w:sz w:val="24"/>
        </w:rPr>
      </w:pPr>
      <w:r>
        <w:rPr>
          <w:rFonts w:hint="eastAsia" w:eastAsia="宋体"/>
          <w:sz w:val="24"/>
          <w:szCs w:val="24"/>
          <w:lang w:eastAsia="zh-CN"/>
        </w:rPr>
        <w:drawing>
          <wp:anchor distT="0" distB="0" distL="114300" distR="114300" simplePos="0" relativeHeight="251716608" behindDoc="0" locked="0" layoutInCell="1" allowOverlap="1">
            <wp:simplePos x="0" y="0"/>
            <wp:positionH relativeFrom="column">
              <wp:posOffset>-10795</wp:posOffset>
            </wp:positionH>
            <wp:positionV relativeFrom="paragraph">
              <wp:posOffset>102235</wp:posOffset>
            </wp:positionV>
            <wp:extent cx="5267325" cy="3083560"/>
            <wp:effectExtent l="0" t="0" r="9525" b="2540"/>
            <wp:wrapNone/>
            <wp:docPr id="196" name="图片 1020" descr="f4b70fa3ee55032c0d6d2a01b0763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020" descr="f4b70fa3ee55032c0d6d2a01b07632d"/>
                    <pic:cNvPicPr>
                      <a:picLocks noChangeAspect="1"/>
                    </pic:cNvPicPr>
                  </pic:nvPicPr>
                  <pic:blipFill>
                    <a:blip r:embed="rId38"/>
                    <a:stretch>
                      <a:fillRect/>
                    </a:stretch>
                  </pic:blipFill>
                  <pic:spPr>
                    <a:xfrm>
                      <a:off x="0" y="0"/>
                      <a:ext cx="5267325" cy="3083560"/>
                    </a:xfrm>
                    <a:prstGeom prst="rect">
                      <a:avLst/>
                    </a:prstGeom>
                    <a:noFill/>
                    <a:ln>
                      <a:noFill/>
                    </a:ln>
                  </pic:spPr>
                </pic:pic>
              </a:graphicData>
            </a:graphic>
          </wp:anchor>
        </w:drawing>
      </w:r>
    </w:p>
    <w:p>
      <w:pPr>
        <w:pStyle w:val="5"/>
        <w:rPr>
          <w:sz w:val="24"/>
        </w:rPr>
      </w:pPr>
    </w:p>
    <w:p>
      <w:pPr>
        <w:rPr>
          <w:sz w:val="24"/>
        </w:rPr>
      </w:pPr>
    </w:p>
    <w:p>
      <w:pPr>
        <w:pStyle w:val="7"/>
        <w:rPr>
          <w:sz w:val="24"/>
        </w:rPr>
      </w:pPr>
    </w:p>
    <w:p>
      <w:pPr>
        <w:pStyle w:val="5"/>
        <w:rPr>
          <w:sz w:val="24"/>
        </w:rPr>
      </w:pPr>
    </w:p>
    <w:p>
      <w:pPr>
        <w:rPr>
          <w:sz w:val="24"/>
        </w:rPr>
      </w:pPr>
    </w:p>
    <w:p>
      <w:pPr>
        <w:pStyle w:val="7"/>
        <w:rPr>
          <w:sz w:val="24"/>
        </w:rPr>
      </w:pPr>
    </w:p>
    <w:p>
      <w:pPr>
        <w:pStyle w:val="5"/>
        <w:rPr>
          <w:sz w:val="24"/>
        </w:rPr>
      </w:pPr>
    </w:p>
    <w:p>
      <w:pPr>
        <w:rPr>
          <w:sz w:val="24"/>
        </w:rPr>
      </w:pPr>
    </w:p>
    <w:p>
      <w:pPr>
        <w:pStyle w:val="7"/>
      </w:pPr>
    </w:p>
    <w:p>
      <w:pPr>
        <w:pStyle w:val="7"/>
        <w:ind w:firstLine="0" w:firstLineChars="0"/>
        <w:jc w:val="center"/>
        <w:rPr>
          <w:spacing w:val="4"/>
          <w:sz w:val="24"/>
        </w:rPr>
      </w:pPr>
    </w:p>
    <w:p>
      <w:pPr>
        <w:pStyle w:val="7"/>
        <w:ind w:firstLine="0" w:firstLineChars="0"/>
        <w:jc w:val="center"/>
        <w:rPr>
          <w:spacing w:val="4"/>
          <w:sz w:val="24"/>
        </w:rPr>
      </w:pPr>
    </w:p>
    <w:p>
      <w:pPr>
        <w:pStyle w:val="7"/>
        <w:ind w:firstLine="0" w:firstLineChars="0"/>
        <w:jc w:val="center"/>
        <w:rPr>
          <w:spacing w:val="4"/>
          <w:sz w:val="24"/>
        </w:rPr>
      </w:pPr>
    </w:p>
    <w:p>
      <w:pPr>
        <w:pStyle w:val="7"/>
        <w:ind w:firstLine="0" w:firstLineChars="0"/>
        <w:jc w:val="center"/>
        <w:rPr>
          <w:sz w:val="32"/>
          <w:szCs w:val="32"/>
        </w:rPr>
      </w:pPr>
      <w:r>
        <w:rPr>
          <w:spacing w:val="4"/>
          <w:sz w:val="32"/>
          <w:szCs w:val="32"/>
        </w:rPr>
        <w:t>附图3  项目周边环境风险受体分布示意图</w:t>
      </w:r>
    </w:p>
    <w:p>
      <w:pPr>
        <w:rPr>
          <w:sz w:val="24"/>
        </w:rPr>
        <w:sectPr>
          <w:pgSz w:w="11906" w:h="16838"/>
          <w:pgMar w:top="1440" w:right="1797" w:bottom="1440" w:left="1797" w:header="850" w:footer="992" w:gutter="0"/>
          <w:cols w:space="720" w:num="1"/>
          <w:docGrid w:type="lines" w:linePitch="319" w:charSpace="0"/>
        </w:sectPr>
      </w:pPr>
    </w:p>
    <w:p>
      <w:pPr>
        <w:rPr>
          <w:rFonts w:hint="eastAsia" w:eastAsia="宋体"/>
          <w:sz w:val="24"/>
          <w:lang w:eastAsia="zh-CN"/>
        </w:rPr>
      </w:pPr>
    </w:p>
    <w:p>
      <w:pPr>
        <w:rPr>
          <w:rFonts w:hint="eastAsia" w:eastAsia="宋体"/>
          <w:sz w:val="24"/>
          <w:lang w:eastAsia="zh-CN"/>
        </w:rPr>
      </w:pPr>
    </w:p>
    <w:p>
      <w:pPr>
        <w:rPr>
          <w:rFonts w:hint="eastAsia" w:eastAsia="宋体"/>
          <w:sz w:val="24"/>
          <w:lang w:eastAsia="zh-CN"/>
        </w:rPr>
      </w:pPr>
      <w:r>
        <w:rPr>
          <w:rFonts w:hint="eastAsia" w:eastAsia="宋体"/>
          <w:sz w:val="24"/>
          <w:lang w:eastAsia="zh-CN"/>
        </w:rPr>
        <w:drawing>
          <wp:inline distT="0" distB="0" distL="114300" distR="114300">
            <wp:extent cx="5273040" cy="5770880"/>
            <wp:effectExtent l="0" t="0" r="3810" b="1270"/>
            <wp:docPr id="211" name="图片 41" descr="1571382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1" descr="1571382488(1)"/>
                    <pic:cNvPicPr>
                      <a:picLocks noChangeAspect="1"/>
                    </pic:cNvPicPr>
                  </pic:nvPicPr>
                  <pic:blipFill>
                    <a:blip r:embed="rId39"/>
                    <a:stretch>
                      <a:fillRect/>
                    </a:stretch>
                  </pic:blipFill>
                  <pic:spPr>
                    <a:xfrm>
                      <a:off x="0" y="0"/>
                      <a:ext cx="5273040" cy="5770880"/>
                    </a:xfrm>
                    <a:prstGeom prst="rect">
                      <a:avLst/>
                    </a:prstGeom>
                    <a:noFill/>
                    <a:ln>
                      <a:noFill/>
                    </a:ln>
                  </pic:spPr>
                </pic:pic>
              </a:graphicData>
            </a:graphic>
          </wp:inline>
        </w:drawing>
      </w:r>
    </w:p>
    <w:p>
      <w:pPr>
        <w:spacing w:line="360" w:lineRule="auto"/>
        <w:rPr>
          <w:sz w:val="24"/>
        </w:rPr>
      </w:pPr>
    </w:p>
    <w:p>
      <w:pPr>
        <w:pStyle w:val="7"/>
        <w:ind w:firstLine="480"/>
        <w:jc w:val="center"/>
        <w:rPr>
          <w:sz w:val="24"/>
        </w:rPr>
      </w:pPr>
      <w:r>
        <w:rPr>
          <w:spacing w:val="4"/>
          <w:sz w:val="32"/>
          <w:szCs w:val="32"/>
        </w:rPr>
        <w:t>附图</w:t>
      </w:r>
      <w:r>
        <w:rPr>
          <w:rFonts w:hint="eastAsia"/>
          <w:spacing w:val="4"/>
          <w:sz w:val="32"/>
          <w:szCs w:val="32"/>
          <w:lang w:val="en-US" w:eastAsia="zh-CN"/>
        </w:rPr>
        <w:t>4</w:t>
      </w:r>
      <w:r>
        <w:rPr>
          <w:spacing w:val="4"/>
          <w:sz w:val="32"/>
          <w:szCs w:val="32"/>
        </w:rPr>
        <w:t xml:space="preserve">  </w:t>
      </w:r>
      <w:r>
        <w:rPr>
          <w:rFonts w:hint="eastAsia"/>
          <w:spacing w:val="4"/>
          <w:sz w:val="32"/>
          <w:szCs w:val="32"/>
          <w:lang w:eastAsia="zh-CN"/>
        </w:rPr>
        <w:t>平面布置</w:t>
      </w:r>
      <w:r>
        <w:rPr>
          <w:spacing w:val="4"/>
          <w:sz w:val="32"/>
          <w:szCs w:val="32"/>
        </w:rPr>
        <w:t>图</w:t>
      </w: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spacing w:line="360" w:lineRule="auto"/>
        <w:rPr>
          <w:sz w:val="24"/>
        </w:rPr>
        <w:sectPr>
          <w:pgSz w:w="11906" w:h="16838"/>
          <w:pgMar w:top="1440" w:right="1797" w:bottom="1440" w:left="1797" w:header="850" w:footer="992" w:gutter="0"/>
          <w:cols w:space="720" w:num="1"/>
          <w:docGrid w:type="lines" w:linePitch="319" w:charSpace="0"/>
        </w:sectPr>
      </w:pPr>
    </w:p>
    <w:p>
      <w:pPr>
        <w:pStyle w:val="7"/>
        <w:ind w:firstLine="0" w:firstLineChars="0"/>
        <w:rPr>
          <w:sz w:val="24"/>
        </w:rPr>
        <w:sectPr>
          <w:pgSz w:w="16838" w:h="11906" w:orient="landscape"/>
          <w:pgMar w:top="1797" w:right="1440" w:bottom="1797" w:left="1440" w:header="850" w:footer="992" w:gutter="0"/>
          <w:cols w:space="720" w:num="1"/>
          <w:docGrid w:type="lines" w:linePitch="319" w:charSpace="0"/>
        </w:sectPr>
      </w:pPr>
      <w:r>
        <w:rPr>
          <w:sz w:val="24"/>
        </w:rPr>
        <mc:AlternateContent>
          <mc:Choice Requires="wps">
            <w:drawing>
              <wp:anchor distT="0" distB="0" distL="114300" distR="114300" simplePos="0" relativeHeight="251673600" behindDoc="0" locked="0" layoutInCell="1" allowOverlap="1">
                <wp:simplePos x="0" y="0"/>
                <wp:positionH relativeFrom="column">
                  <wp:posOffset>1820545</wp:posOffset>
                </wp:positionH>
                <wp:positionV relativeFrom="paragraph">
                  <wp:posOffset>5064760</wp:posOffset>
                </wp:positionV>
                <wp:extent cx="4838700" cy="523875"/>
                <wp:effectExtent l="0" t="0" r="0" b="0"/>
                <wp:wrapNone/>
                <wp:docPr id="34" name="矩形 921"/>
                <wp:cNvGraphicFramePr/>
                <a:graphic xmlns:a="http://schemas.openxmlformats.org/drawingml/2006/main">
                  <a:graphicData uri="http://schemas.microsoft.com/office/word/2010/wordprocessingShape">
                    <wps:wsp>
                      <wps:cNvSpPr/>
                      <wps:spPr>
                        <a:xfrm>
                          <a:off x="0" y="0"/>
                          <a:ext cx="4838700"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5-1办公室一楼逃生路线及应急物资分布</w:t>
                            </w:r>
                            <w:r>
                              <w:rPr>
                                <w:sz w:val="32"/>
                                <w:szCs w:val="32"/>
                              </w:rPr>
                              <w:t>图</w:t>
                            </w:r>
                          </w:p>
                        </w:txbxContent>
                      </wps:txbx>
                      <wps:bodyPr wrap="square" upright="1"/>
                    </wps:wsp>
                  </a:graphicData>
                </a:graphic>
              </wp:anchor>
            </w:drawing>
          </mc:Choice>
          <mc:Fallback>
            <w:pict>
              <v:rect id="矩形 921" o:spid="_x0000_s1026" o:spt="1" style="position:absolute;left:0pt;margin-left:143.35pt;margin-top:398.8pt;height:41.25pt;width:381pt;z-index:251673600;mso-width-relative:page;mso-height-relative:page;" filled="f" stroked="f" coordsize="21600,21600" o:gfxdata="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ApGut2wAAAAwBAAAPAAAAAAAAAAEA&#10;IAAAACIAAABkcnMvZG93bnJldi54bWxQSwECFAAUAAAACACHTuJAx1elLJoBAAAOAwAADgAAAAAA&#10;AAABACAAAAAqAQAAZHJzL2Uyb0RvYy54bWxQSwUGAAAAAAYABgBZAQAANgU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5-1办公室一楼逃生路线及应急物资分布</w:t>
                      </w:r>
                      <w:r>
                        <w:rPr>
                          <w:sz w:val="32"/>
                          <w:szCs w:val="32"/>
                        </w:rPr>
                        <w:t>图</w:t>
                      </w:r>
                    </w:p>
                  </w:txbxContent>
                </v:textbox>
              </v:rect>
            </w:pict>
          </mc:Fallback>
        </mc:AlternateContent>
      </w:r>
      <w:r>
        <w:rPr>
          <w:sz w:val="24"/>
        </w:rPr>
        <w:drawing>
          <wp:inline distT="0" distB="0" distL="114300" distR="114300">
            <wp:extent cx="8547735" cy="5149215"/>
            <wp:effectExtent l="0" t="0" r="5715" b="13335"/>
            <wp:docPr id="212" name="图片 53" descr="1566280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53" descr="1566280579(1)"/>
                    <pic:cNvPicPr>
                      <a:picLocks noChangeAspect="1"/>
                    </pic:cNvPicPr>
                  </pic:nvPicPr>
                  <pic:blipFill>
                    <a:blip r:embed="rId40"/>
                    <a:srcRect t="10907" b="8656"/>
                    <a:stretch>
                      <a:fillRect/>
                    </a:stretch>
                  </pic:blipFill>
                  <pic:spPr>
                    <a:xfrm>
                      <a:off x="0" y="0"/>
                      <a:ext cx="8547735" cy="5149215"/>
                    </a:xfrm>
                    <a:prstGeom prst="rect">
                      <a:avLst/>
                    </a:prstGeom>
                    <a:noFill/>
                    <a:ln>
                      <a:noFill/>
                    </a:ln>
                  </pic:spPr>
                </pic:pic>
              </a:graphicData>
            </a:graphic>
          </wp:inline>
        </w:drawing>
      </w:r>
    </w:p>
    <w:p>
      <w:pPr>
        <w:jc w:val="center"/>
        <w:rPr>
          <w:sz w:val="24"/>
        </w:rPr>
        <w:sectPr>
          <w:pgSz w:w="16838" w:h="11906" w:orient="landscape"/>
          <w:pgMar w:top="1797" w:right="1440" w:bottom="1797" w:left="1440" w:header="850" w:footer="992" w:gutter="0"/>
          <w:cols w:space="720" w:num="1"/>
          <w:docGrid w:type="lines" w:linePitch="319" w:charSpace="0"/>
        </w:sectPr>
      </w:pPr>
      <w:r>
        <w:rPr>
          <w:sz w:val="24"/>
        </w:rPr>
        <mc:AlternateContent>
          <mc:Choice Requires="wps">
            <w:drawing>
              <wp:anchor distT="0" distB="0" distL="114300" distR="114300" simplePos="0" relativeHeight="251674624" behindDoc="0" locked="0" layoutInCell="1" allowOverlap="1">
                <wp:simplePos x="0" y="0"/>
                <wp:positionH relativeFrom="column">
                  <wp:posOffset>1772920</wp:posOffset>
                </wp:positionH>
                <wp:positionV relativeFrom="paragraph">
                  <wp:posOffset>5192395</wp:posOffset>
                </wp:positionV>
                <wp:extent cx="4591050" cy="523875"/>
                <wp:effectExtent l="0" t="0" r="0" b="0"/>
                <wp:wrapNone/>
                <wp:docPr id="35" name="矩形 922"/>
                <wp:cNvGraphicFramePr/>
                <a:graphic xmlns:a="http://schemas.openxmlformats.org/drawingml/2006/main">
                  <a:graphicData uri="http://schemas.microsoft.com/office/word/2010/wordprocessingShape">
                    <wps:wsp>
                      <wps:cNvSpPr/>
                      <wps:spPr>
                        <a:xfrm>
                          <a:off x="0" y="0"/>
                          <a:ext cx="4591050"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5-2办公室二楼逃生路线及应急物资分布</w:t>
                            </w:r>
                            <w:r>
                              <w:rPr>
                                <w:sz w:val="32"/>
                                <w:szCs w:val="32"/>
                              </w:rPr>
                              <w:t>图</w:t>
                            </w:r>
                          </w:p>
                        </w:txbxContent>
                      </wps:txbx>
                      <wps:bodyPr wrap="square" upright="1"/>
                    </wps:wsp>
                  </a:graphicData>
                </a:graphic>
              </wp:anchor>
            </w:drawing>
          </mc:Choice>
          <mc:Fallback>
            <w:pict>
              <v:rect id="矩形 922" o:spid="_x0000_s1026" o:spt="1" style="position:absolute;left:0pt;margin-left:139.6pt;margin-top:408.85pt;height:41.25pt;width:361.5pt;z-index:251674624;mso-width-relative:page;mso-height-relative:page;" filled="f" stroked="f" coordsize="21600,21600" o:gfxdata="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Dpzimn2gAAAAwBAAAPAAAAAAAAAAEA&#10;IAAAACIAAABkcnMvZG93bnJldi54bWxQSwECFAAUAAAACACHTuJAiwIu1psBAAAOAwAADgAAAAAA&#10;AAABACAAAAApAQAAZHJzL2Uyb0RvYy54bWxQSwUGAAAAAAYABgBZAQAANgU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5-2办公室二楼逃生路线及应急物资分布</w:t>
                      </w:r>
                      <w:r>
                        <w:rPr>
                          <w:sz w:val="32"/>
                          <w:szCs w:val="32"/>
                        </w:rPr>
                        <w:t>图</w:t>
                      </w:r>
                    </w:p>
                  </w:txbxContent>
                </v:textbox>
              </v:rect>
            </w:pict>
          </mc:Fallback>
        </mc:AlternateContent>
      </w:r>
      <w:r>
        <w:rPr>
          <w:sz w:val="24"/>
        </w:rPr>
        <w:drawing>
          <wp:inline distT="0" distB="0" distL="114300" distR="114300">
            <wp:extent cx="8599170" cy="5297805"/>
            <wp:effectExtent l="0" t="0" r="11430" b="17145"/>
            <wp:docPr id="213" name="图片 54" descr="1566280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4" descr="1566280765(1)"/>
                    <pic:cNvPicPr>
                      <a:picLocks noChangeAspect="1"/>
                    </pic:cNvPicPr>
                  </pic:nvPicPr>
                  <pic:blipFill>
                    <a:blip r:embed="rId41"/>
                    <a:stretch>
                      <a:fillRect/>
                    </a:stretch>
                  </pic:blipFill>
                  <pic:spPr>
                    <a:xfrm>
                      <a:off x="0" y="0"/>
                      <a:ext cx="8599170" cy="5297805"/>
                    </a:xfrm>
                    <a:prstGeom prst="rect">
                      <a:avLst/>
                    </a:prstGeom>
                    <a:noFill/>
                    <a:ln>
                      <a:noFill/>
                    </a:ln>
                  </pic:spPr>
                </pic:pic>
              </a:graphicData>
            </a:graphic>
          </wp:inline>
        </w:drawing>
      </w:r>
    </w:p>
    <w:p>
      <w:pPr>
        <w:rPr>
          <w:sz w:val="24"/>
        </w:rPr>
        <w:sectPr>
          <w:pgSz w:w="16838" w:h="11906" w:orient="landscape"/>
          <w:pgMar w:top="1797" w:right="1440" w:bottom="1797" w:left="1440" w:header="850" w:footer="992" w:gutter="0"/>
          <w:cols w:space="720" w:num="1"/>
          <w:docGrid w:type="lines" w:linePitch="319" w:charSpace="0"/>
        </w:sectPr>
      </w:pPr>
      <w:r>
        <w:rPr>
          <w:sz w:val="24"/>
        </w:rPr>
        <mc:AlternateContent>
          <mc:Choice Requires="wps">
            <w:drawing>
              <wp:anchor distT="0" distB="0" distL="114300" distR="114300" simplePos="0" relativeHeight="251675648" behindDoc="0" locked="0" layoutInCell="1" allowOverlap="1">
                <wp:simplePos x="0" y="0"/>
                <wp:positionH relativeFrom="column">
                  <wp:posOffset>1763395</wp:posOffset>
                </wp:positionH>
                <wp:positionV relativeFrom="paragraph">
                  <wp:posOffset>4649470</wp:posOffset>
                </wp:positionV>
                <wp:extent cx="4752975" cy="523875"/>
                <wp:effectExtent l="0" t="0" r="0" b="0"/>
                <wp:wrapNone/>
                <wp:docPr id="36" name="矩形 923"/>
                <wp:cNvGraphicFramePr/>
                <a:graphic xmlns:a="http://schemas.openxmlformats.org/drawingml/2006/main">
                  <a:graphicData uri="http://schemas.microsoft.com/office/word/2010/wordprocessingShape">
                    <wps:wsp>
                      <wps:cNvSpPr/>
                      <wps:spPr>
                        <a:xfrm>
                          <a:off x="0" y="0"/>
                          <a:ext cx="4752975"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5-3分类车间逃生路线及应急物资分布</w:t>
                            </w:r>
                            <w:r>
                              <w:rPr>
                                <w:sz w:val="32"/>
                                <w:szCs w:val="32"/>
                              </w:rPr>
                              <w:t>图</w:t>
                            </w:r>
                          </w:p>
                        </w:txbxContent>
                      </wps:txbx>
                      <wps:bodyPr wrap="square" upright="1"/>
                    </wps:wsp>
                  </a:graphicData>
                </a:graphic>
              </wp:anchor>
            </w:drawing>
          </mc:Choice>
          <mc:Fallback>
            <w:pict>
              <v:rect id="矩形 923" o:spid="_x0000_s1026" o:spt="1" style="position:absolute;left:0pt;margin-left:138.85pt;margin-top:366.1pt;height:41.25pt;width:374.25pt;z-index:251675648;mso-width-relative:page;mso-height-relative:page;" filled="f" stroked="f" coordsize="21600,21600" o:gfxdata="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OpTT43AAAAAwBAAAPAAAAAAAA&#10;AAEAIAAAACIAAABkcnMvZG93bnJldi54bWxQSwECFAAUAAAACACHTuJAYlBqk5wBAAAOAwAADgAA&#10;AAAAAAABACAAAAArAQAAZHJzL2Uyb0RvYy54bWxQSwUGAAAAAAYABgBZAQAAOQU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5-3分类车间逃生路线及应急物资分布</w:t>
                      </w:r>
                      <w:r>
                        <w:rPr>
                          <w:sz w:val="32"/>
                          <w:szCs w:val="32"/>
                        </w:rPr>
                        <w:t>图</w:t>
                      </w:r>
                    </w:p>
                  </w:txbxContent>
                </v:textbox>
              </v:rect>
            </w:pict>
          </mc:Fallback>
        </mc:AlternateContent>
      </w:r>
      <w:r>
        <w:rPr>
          <w:sz w:val="24"/>
        </w:rPr>
        <w:drawing>
          <wp:inline distT="0" distB="0" distL="114300" distR="114300">
            <wp:extent cx="8859520" cy="3558540"/>
            <wp:effectExtent l="0" t="0" r="17780" b="3810"/>
            <wp:docPr id="214" name="图片 16" descr="1566280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6" descr="1566280837(1)"/>
                    <pic:cNvPicPr>
                      <a:picLocks noChangeAspect="1"/>
                    </pic:cNvPicPr>
                  </pic:nvPicPr>
                  <pic:blipFill>
                    <a:blip r:embed="rId33"/>
                    <a:stretch>
                      <a:fillRect/>
                    </a:stretch>
                  </pic:blipFill>
                  <pic:spPr>
                    <a:xfrm>
                      <a:off x="0" y="0"/>
                      <a:ext cx="8859520" cy="3558540"/>
                    </a:xfrm>
                    <a:prstGeom prst="rect">
                      <a:avLst/>
                    </a:prstGeom>
                    <a:noFill/>
                    <a:ln>
                      <a:noFill/>
                    </a:ln>
                  </pic:spPr>
                </pic:pic>
              </a:graphicData>
            </a:graphic>
          </wp:inline>
        </w:drawing>
      </w:r>
    </w:p>
    <w:p>
      <w:pPr>
        <w:pStyle w:val="7"/>
        <w:ind w:firstLine="0" w:firstLineChars="0"/>
        <w:rPr>
          <w:sz w:val="24"/>
        </w:rPr>
        <w:sectPr>
          <w:pgSz w:w="16838" w:h="11906" w:orient="landscape"/>
          <w:pgMar w:top="1797" w:right="1440" w:bottom="1797" w:left="1440" w:header="850" w:footer="992" w:gutter="0"/>
          <w:cols w:space="720" w:num="1"/>
          <w:docGrid w:type="lines" w:linePitch="319" w:charSpace="0"/>
        </w:sectPr>
      </w:pPr>
      <w:r>
        <w:rPr>
          <w:sz w:val="24"/>
        </w:rPr>
        <mc:AlternateContent>
          <mc:Choice Requires="wps">
            <w:drawing>
              <wp:anchor distT="0" distB="0" distL="114300" distR="114300" simplePos="0" relativeHeight="251676672" behindDoc="0" locked="0" layoutInCell="1" allowOverlap="1">
                <wp:simplePos x="0" y="0"/>
                <wp:positionH relativeFrom="column">
                  <wp:posOffset>2449195</wp:posOffset>
                </wp:positionH>
                <wp:positionV relativeFrom="paragraph">
                  <wp:posOffset>4668520</wp:posOffset>
                </wp:positionV>
                <wp:extent cx="4353560" cy="523875"/>
                <wp:effectExtent l="0" t="0" r="0" b="0"/>
                <wp:wrapNone/>
                <wp:docPr id="37" name="矩形 924"/>
                <wp:cNvGraphicFramePr/>
                <a:graphic xmlns:a="http://schemas.openxmlformats.org/drawingml/2006/main">
                  <a:graphicData uri="http://schemas.microsoft.com/office/word/2010/wordprocessingShape">
                    <wps:wsp>
                      <wps:cNvSpPr/>
                      <wps:spPr>
                        <a:xfrm>
                          <a:off x="0" y="0"/>
                          <a:ext cx="4353560"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5-4  回收车间逃生路线及应急物资分布</w:t>
                            </w:r>
                            <w:r>
                              <w:rPr>
                                <w:sz w:val="32"/>
                                <w:szCs w:val="32"/>
                              </w:rPr>
                              <w:t>图</w:t>
                            </w:r>
                          </w:p>
                        </w:txbxContent>
                      </wps:txbx>
                      <wps:bodyPr wrap="square" upright="1"/>
                    </wps:wsp>
                  </a:graphicData>
                </a:graphic>
              </wp:anchor>
            </w:drawing>
          </mc:Choice>
          <mc:Fallback>
            <w:pict>
              <v:rect id="矩形 924" o:spid="_x0000_s1026" o:spt="1" style="position:absolute;left:0pt;margin-left:192.85pt;margin-top:367.6pt;height:41.25pt;width:342.8pt;z-index:251676672;mso-width-relative:page;mso-height-relative:page;" filled="f" stroked="f" coordsize="21600,21600" o:gfxdata="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A+K7wf3AAAAAwBAAAPAAAAAAAA&#10;AAEAIAAAACIAAABkcnMvZG93bnJldi54bWxQSwECFAAUAAAACACHTuJA9d+x4JwBAAAOAwAADgAA&#10;AAAAAAABACAAAAArAQAAZHJzL2Uyb0RvYy54bWxQSwUGAAAAAAYABgBZAQAAOQU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5-4  回收车间逃生路线及应急物资分布</w:t>
                      </w:r>
                      <w:r>
                        <w:rPr>
                          <w:sz w:val="32"/>
                          <w:szCs w:val="32"/>
                        </w:rPr>
                        <w:t>图</w:t>
                      </w:r>
                    </w:p>
                  </w:txbxContent>
                </v:textbox>
              </v:rect>
            </w:pict>
          </mc:Fallback>
        </mc:AlternateContent>
      </w:r>
      <w:r>
        <w:rPr>
          <w:sz w:val="24"/>
        </w:rPr>
        <w:drawing>
          <wp:inline distT="0" distB="0" distL="114300" distR="114300">
            <wp:extent cx="8854440" cy="4627245"/>
            <wp:effectExtent l="0" t="0" r="3810" b="1905"/>
            <wp:docPr id="215" name="图片 56" descr="1566280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56" descr="1566280925(1)"/>
                    <pic:cNvPicPr>
                      <a:picLocks noChangeAspect="1"/>
                    </pic:cNvPicPr>
                  </pic:nvPicPr>
                  <pic:blipFill>
                    <a:blip r:embed="rId42"/>
                    <a:stretch>
                      <a:fillRect/>
                    </a:stretch>
                  </pic:blipFill>
                  <pic:spPr>
                    <a:xfrm>
                      <a:off x="0" y="0"/>
                      <a:ext cx="8854440" cy="4627245"/>
                    </a:xfrm>
                    <a:prstGeom prst="rect">
                      <a:avLst/>
                    </a:prstGeom>
                    <a:noFill/>
                    <a:ln>
                      <a:noFill/>
                    </a:ln>
                  </pic:spPr>
                </pic:pic>
              </a:graphicData>
            </a:graphic>
          </wp:inline>
        </w:drawing>
      </w:r>
    </w:p>
    <w:p>
      <w:pPr>
        <w:rPr>
          <w:sz w:val="24"/>
        </w:rPr>
        <w:sectPr>
          <w:pgSz w:w="16838" w:h="11906" w:orient="landscape"/>
          <w:pgMar w:top="1797" w:right="1440" w:bottom="1797" w:left="1440" w:header="850" w:footer="992" w:gutter="0"/>
          <w:cols w:space="720" w:num="1"/>
          <w:docGrid w:type="lines" w:linePitch="319" w:charSpace="0"/>
        </w:sectPr>
      </w:pPr>
      <w:r>
        <w:rPr>
          <w:sz w:val="24"/>
        </w:rPr>
        <mc:AlternateContent>
          <mc:Choice Requires="wps">
            <w:drawing>
              <wp:anchor distT="0" distB="0" distL="114300" distR="114300" simplePos="0" relativeHeight="251677696" behindDoc="0" locked="0" layoutInCell="1" allowOverlap="1">
                <wp:simplePos x="0" y="0"/>
                <wp:positionH relativeFrom="column">
                  <wp:posOffset>2096770</wp:posOffset>
                </wp:positionH>
                <wp:positionV relativeFrom="paragraph">
                  <wp:posOffset>4977130</wp:posOffset>
                </wp:positionV>
                <wp:extent cx="4572000" cy="523875"/>
                <wp:effectExtent l="0" t="0" r="0" b="0"/>
                <wp:wrapNone/>
                <wp:docPr id="38" name="矩形 925"/>
                <wp:cNvGraphicFramePr/>
                <a:graphic xmlns:a="http://schemas.openxmlformats.org/drawingml/2006/main">
                  <a:graphicData uri="http://schemas.microsoft.com/office/word/2010/wordprocessingShape">
                    <wps:wsp>
                      <wps:cNvSpPr/>
                      <wps:spPr>
                        <a:xfrm>
                          <a:off x="0" y="0"/>
                          <a:ext cx="4572000"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5-5  拆解车间逃生路线及应急物资分布</w:t>
                            </w:r>
                            <w:r>
                              <w:rPr>
                                <w:sz w:val="32"/>
                                <w:szCs w:val="32"/>
                              </w:rPr>
                              <w:t>图</w:t>
                            </w:r>
                          </w:p>
                        </w:txbxContent>
                      </wps:txbx>
                      <wps:bodyPr wrap="square" upright="1"/>
                    </wps:wsp>
                  </a:graphicData>
                </a:graphic>
              </wp:anchor>
            </w:drawing>
          </mc:Choice>
          <mc:Fallback>
            <w:pict>
              <v:rect id="矩形 925" o:spid="_x0000_s1026" o:spt="1" style="position:absolute;left:0pt;margin-left:165.1pt;margin-top:391.9pt;height:41.25pt;width:360pt;z-index:251677696;mso-width-relative:page;mso-height-relative:page;" filled="f" stroked="f" coordsize="21600,21600" o:gfxdata="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ThVKjNoAAAAMAQAADwAAAAAAAAABACAA&#10;AAAiAAAAZHJzL2Rvd25yZXYueG1sUEsBAhQAFAAAAAgAh07iQBVgCmmZAQAADgMAAA4AAAAAAAAA&#10;AQAgAAAAKQEAAGRycy9lMm9Eb2MueG1sUEsFBgAAAAAGAAYAWQEAADQFA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5-5  拆解车间逃生路线及应急物资分布</w:t>
                      </w:r>
                      <w:r>
                        <w:rPr>
                          <w:sz w:val="32"/>
                          <w:szCs w:val="32"/>
                        </w:rPr>
                        <w:t>图</w:t>
                      </w:r>
                    </w:p>
                  </w:txbxContent>
                </v:textbox>
              </v:rect>
            </w:pict>
          </mc:Fallback>
        </mc:AlternateContent>
      </w:r>
      <w:r>
        <w:rPr>
          <w:sz w:val="24"/>
        </w:rPr>
        <w:drawing>
          <wp:inline distT="0" distB="0" distL="114300" distR="114300">
            <wp:extent cx="8477250" cy="5048250"/>
            <wp:effectExtent l="0" t="0" r="0" b="0"/>
            <wp:docPr id="216" name="图片 57" descr="1566281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57" descr="1566281038(1)"/>
                    <pic:cNvPicPr>
                      <a:picLocks noChangeAspect="1"/>
                    </pic:cNvPicPr>
                  </pic:nvPicPr>
                  <pic:blipFill>
                    <a:blip r:embed="rId43"/>
                    <a:stretch>
                      <a:fillRect/>
                    </a:stretch>
                  </pic:blipFill>
                  <pic:spPr>
                    <a:xfrm>
                      <a:off x="0" y="0"/>
                      <a:ext cx="8477250" cy="5048250"/>
                    </a:xfrm>
                    <a:prstGeom prst="rect">
                      <a:avLst/>
                    </a:prstGeom>
                    <a:noFill/>
                    <a:ln>
                      <a:noFill/>
                    </a:ln>
                  </pic:spPr>
                </pic:pic>
              </a:graphicData>
            </a:graphic>
          </wp:inline>
        </w:drawing>
      </w:r>
    </w:p>
    <w:p>
      <w:pPr>
        <w:pStyle w:val="7"/>
        <w:ind w:firstLine="0" w:firstLineChars="0"/>
        <w:rPr>
          <w:sz w:val="24"/>
        </w:rPr>
        <w:sectPr>
          <w:pgSz w:w="16838" w:h="11906" w:orient="landscape"/>
          <w:pgMar w:top="1797" w:right="1440" w:bottom="1797" w:left="1440" w:header="850" w:footer="992" w:gutter="0"/>
          <w:cols w:space="720" w:num="1"/>
          <w:docGrid w:type="lines" w:linePitch="319" w:charSpace="0"/>
        </w:sectPr>
      </w:pPr>
      <w:r>
        <w:rPr>
          <w:sz w:val="24"/>
        </w:rPr>
        <w:drawing>
          <wp:anchor distT="0" distB="0" distL="114300" distR="114300" simplePos="0" relativeHeight="251719680" behindDoc="0" locked="0" layoutInCell="1" allowOverlap="1">
            <wp:simplePos x="0" y="0"/>
            <wp:positionH relativeFrom="column">
              <wp:posOffset>660400</wp:posOffset>
            </wp:positionH>
            <wp:positionV relativeFrom="paragraph">
              <wp:posOffset>3742690</wp:posOffset>
            </wp:positionV>
            <wp:extent cx="190500" cy="171450"/>
            <wp:effectExtent l="0" t="0" r="0" b="0"/>
            <wp:wrapNone/>
            <wp:docPr id="199" name="图片 1023" descr="1574303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023" descr="1574303545(1)"/>
                    <pic:cNvPicPr>
                      <a:picLocks noChangeAspect="1"/>
                    </pic:cNvPicPr>
                  </pic:nvPicPr>
                  <pic:blipFill>
                    <a:blip r:embed="rId44"/>
                    <a:stretch>
                      <a:fillRect/>
                    </a:stretch>
                  </pic:blipFill>
                  <pic:spPr>
                    <a:xfrm>
                      <a:off x="0" y="0"/>
                      <a:ext cx="190500" cy="171450"/>
                    </a:xfrm>
                    <a:prstGeom prst="rect">
                      <a:avLst/>
                    </a:prstGeom>
                    <a:noFill/>
                    <a:ln>
                      <a:noFill/>
                    </a:ln>
                  </pic:spPr>
                </pic:pic>
              </a:graphicData>
            </a:graphic>
          </wp:anchor>
        </w:drawing>
      </w:r>
      <w:r>
        <w:rPr>
          <w:sz w:val="24"/>
        </w:rPr>
        <mc:AlternateContent>
          <mc:Choice Requires="wps">
            <w:drawing>
              <wp:anchor distT="0" distB="0" distL="114300" distR="114300" simplePos="0" relativeHeight="251718656" behindDoc="0" locked="0" layoutInCell="1" allowOverlap="1">
                <wp:simplePos x="0" y="0"/>
                <wp:positionH relativeFrom="column">
                  <wp:posOffset>713740</wp:posOffset>
                </wp:positionH>
                <wp:positionV relativeFrom="paragraph">
                  <wp:posOffset>3588385</wp:posOffset>
                </wp:positionV>
                <wp:extent cx="146050" cy="133350"/>
                <wp:effectExtent l="7620" t="7620" r="17780" b="11430"/>
                <wp:wrapNone/>
                <wp:docPr id="198" name="椭圆 1022"/>
                <wp:cNvGraphicFramePr/>
                <a:graphic xmlns:a="http://schemas.openxmlformats.org/drawingml/2006/main">
                  <a:graphicData uri="http://schemas.microsoft.com/office/word/2010/wordprocessingShape">
                    <wps:wsp>
                      <wps:cNvSpPr/>
                      <wps:spPr>
                        <a:xfrm>
                          <a:off x="0" y="0"/>
                          <a:ext cx="146050" cy="133350"/>
                        </a:xfrm>
                        <a:prstGeom prst="ellipse">
                          <a:avLst/>
                        </a:prstGeom>
                        <a:gradFill rotWithShape="0">
                          <a:gsLst>
                            <a:gs pos="0">
                              <a:srgbClr val="FFFFFF"/>
                            </a:gs>
                            <a:gs pos="100000">
                              <a:srgbClr val="FFFFFF"/>
                            </a:gs>
                          </a:gsLst>
                          <a:lin ang="0"/>
                          <a:tileRect/>
                        </a:gradFill>
                        <a:ln w="15875" cap="flat" cmpd="sng">
                          <a:solidFill>
                            <a:srgbClr val="FF0000"/>
                          </a:solidFill>
                          <a:prstDash val="solid"/>
                          <a:headEnd type="none" w="med" len="med"/>
                          <a:tailEnd type="none" w="med" len="med"/>
                        </a:ln>
                      </wps:spPr>
                      <wps:bodyPr vert="horz" wrap="square" anchor="t" upright="1"/>
                    </wps:wsp>
                  </a:graphicData>
                </a:graphic>
              </wp:anchor>
            </w:drawing>
          </mc:Choice>
          <mc:Fallback>
            <w:pict>
              <v:shape id="椭圆 1022" o:spid="_x0000_s1026" o:spt="3" type="#_x0000_t3" style="position:absolute;left:0pt;margin-left:56.2pt;margin-top:282.55pt;height:10.5pt;width:11.5pt;z-index:251718656;mso-width-relative:page;mso-height-relative:page;" fillcolor="#FFFFFF" filled="t" stroked="t" coordsize="21600,21600" o:gfxdata="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J+Pia7YAAAACwEAAA8AAAAAAAAAAQAgAAAAIgAAAGRycy9kb3ducmV2Lnht&#10;bFBLAQIUABQAAAAIAIdO4kDAGfa1MgIAAHoEAAAOAAAAAAAAAAEAIAAAACcBAABkcnMvZTJvRG9j&#10;LnhtbFBLBQYAAAAABgAGAFkBAADLBQAAAAA=&#10;">
                <v:fill type="gradient" on="t" color2="#FFFFFF" angle="90" focus="100%" focussize="0f,0f" focusposition="0f,0f">
                  <o:fill type="gradientUnscaled" v:ext="backwardCompatible"/>
                </v:fill>
                <v:stroke weight="1.25pt" color="#FF0000" joinstyle="round"/>
                <v:imagedata o:title=""/>
                <o:lock v:ext="edit" aspectratio="f"/>
              </v:shape>
            </w:pict>
          </mc:Fallback>
        </mc:AlternateContent>
      </w:r>
      <w:r>
        <w:rPr>
          <w:sz w:val="24"/>
        </w:rPr>
        <mc:AlternateContent>
          <mc:Choice Requires="wps">
            <w:drawing>
              <wp:anchor distT="0" distB="0" distL="114300" distR="114300" simplePos="0" relativeHeight="251717632" behindDoc="0" locked="0" layoutInCell="1" allowOverlap="1">
                <wp:simplePos x="0" y="0"/>
                <wp:positionH relativeFrom="column">
                  <wp:posOffset>21590</wp:posOffset>
                </wp:positionH>
                <wp:positionV relativeFrom="paragraph">
                  <wp:posOffset>3506470</wp:posOffset>
                </wp:positionV>
                <wp:extent cx="1352550" cy="481965"/>
                <wp:effectExtent l="0" t="0" r="0" b="0"/>
                <wp:wrapNone/>
                <wp:docPr id="197" name="矩形 1021"/>
                <wp:cNvGraphicFramePr/>
                <a:graphic xmlns:a="http://schemas.openxmlformats.org/drawingml/2006/main">
                  <a:graphicData uri="http://schemas.microsoft.com/office/word/2010/wordprocessingShape">
                    <wps:wsp>
                      <wps:cNvSpPr/>
                      <wps:spPr>
                        <a:xfrm>
                          <a:off x="0" y="0"/>
                          <a:ext cx="1352550" cy="481965"/>
                        </a:xfrm>
                        <a:prstGeom prst="rect">
                          <a:avLst/>
                        </a:prstGeom>
                        <a:noFill/>
                        <a:ln w="15875">
                          <a:noFill/>
                        </a:ln>
                      </wps:spPr>
                      <wps:txbx>
                        <w:txbxContent>
                          <w:p>
                            <w:pPr>
                              <w:rPr>
                                <w:rFonts w:hint="default"/>
                                <w:lang w:val="en-US" w:eastAsia="zh-CN"/>
                              </w:rPr>
                            </w:pPr>
                            <w:r>
                              <w:rPr>
                                <w:rFonts w:hint="eastAsia"/>
                                <w:lang w:val="en-US" w:eastAsia="zh-CN"/>
                              </w:rPr>
                              <w:t xml:space="preserve">灭火器   </w:t>
                            </w:r>
                          </w:p>
                          <w:p>
                            <w:pPr>
                              <w:pStyle w:val="7"/>
                              <w:ind w:left="0" w:leftChars="0" w:firstLine="0" w:firstLineChars="0"/>
                              <w:rPr>
                                <w:rFonts w:hint="eastAsia"/>
                                <w:lang w:val="en-US" w:eastAsia="zh-CN"/>
                              </w:rPr>
                            </w:pPr>
                            <w:r>
                              <w:rPr>
                                <w:rFonts w:hint="eastAsia"/>
                                <w:lang w:val="en-US" w:eastAsia="zh-CN"/>
                              </w:rPr>
                              <w:t>消火栓</w:t>
                            </w:r>
                          </w:p>
                        </w:txbxContent>
                      </wps:txbx>
                      <wps:bodyPr vert="horz" wrap="square" anchor="t" upright="1"/>
                    </wps:wsp>
                  </a:graphicData>
                </a:graphic>
              </wp:anchor>
            </w:drawing>
          </mc:Choice>
          <mc:Fallback>
            <w:pict>
              <v:rect id="矩形 1021" o:spid="_x0000_s1026" o:spt="1" style="position:absolute;left:0pt;margin-left:1.7pt;margin-top:276.1pt;height:37.95pt;width:106.5pt;z-index:251717632;mso-width-relative:page;mso-height-relative:page;" filled="f" stroked="f" coordsize="21600,21600" o:gfxdata="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lSm4Ta&#10;AAAACQEAAA8AAAAAAAAAAQAgAAAAIgAAAGRycy9kb3ducmV2LnhtbFBLAQIUABQAAAAIAIdO4kDa&#10;z0B7rAEAACcDAAAOAAAAAAAAAAEAIAAAACkBAABkcnMvZTJvRG9jLnhtbFBLBQYAAAAABgAGAFkB&#10;AABHBQAAAAA=&#10;">
                <v:fill on="f" focussize="0,0"/>
                <v:stroke on="f" weight="1.25pt"/>
                <v:imagedata o:title=""/>
                <o:lock v:ext="edit" aspectratio="f"/>
                <v:textbox>
                  <w:txbxContent>
                    <w:p>
                      <w:pPr>
                        <w:rPr>
                          <w:rFonts w:hint="default"/>
                          <w:lang w:val="en-US" w:eastAsia="zh-CN"/>
                        </w:rPr>
                      </w:pPr>
                      <w:r>
                        <w:rPr>
                          <w:rFonts w:hint="eastAsia"/>
                          <w:lang w:val="en-US" w:eastAsia="zh-CN"/>
                        </w:rPr>
                        <w:t xml:space="preserve">灭火器   </w:t>
                      </w:r>
                    </w:p>
                    <w:p>
                      <w:pPr>
                        <w:pStyle w:val="7"/>
                        <w:ind w:left="0" w:leftChars="0" w:firstLine="0" w:firstLineChars="0"/>
                        <w:rPr>
                          <w:rFonts w:hint="eastAsia"/>
                          <w:lang w:val="en-US" w:eastAsia="zh-CN"/>
                        </w:rPr>
                      </w:pPr>
                      <w:r>
                        <w:rPr>
                          <w:rFonts w:hint="eastAsia"/>
                          <w:lang w:val="en-US" w:eastAsia="zh-CN"/>
                        </w:rPr>
                        <w:t>消火栓</w:t>
                      </w:r>
                    </w:p>
                  </w:txbxContent>
                </v:textbox>
              </v:rect>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1991995</wp:posOffset>
                </wp:positionH>
                <wp:positionV relativeFrom="paragraph">
                  <wp:posOffset>4062730</wp:posOffset>
                </wp:positionV>
                <wp:extent cx="4496435" cy="523875"/>
                <wp:effectExtent l="0" t="0" r="0" b="0"/>
                <wp:wrapNone/>
                <wp:docPr id="39" name="矩形 926"/>
                <wp:cNvGraphicFramePr/>
                <a:graphic xmlns:a="http://schemas.openxmlformats.org/drawingml/2006/main">
                  <a:graphicData uri="http://schemas.microsoft.com/office/word/2010/wordprocessingShape">
                    <wps:wsp>
                      <wps:cNvSpPr/>
                      <wps:spPr>
                        <a:xfrm>
                          <a:off x="0" y="0"/>
                          <a:ext cx="4496435"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5-6  粉碎车间逃生路线及应急物资分布</w:t>
                            </w:r>
                            <w:r>
                              <w:rPr>
                                <w:sz w:val="32"/>
                                <w:szCs w:val="32"/>
                              </w:rPr>
                              <w:t>图</w:t>
                            </w:r>
                          </w:p>
                        </w:txbxContent>
                      </wps:txbx>
                      <wps:bodyPr wrap="square" upright="1"/>
                    </wps:wsp>
                  </a:graphicData>
                </a:graphic>
              </wp:anchor>
            </w:drawing>
          </mc:Choice>
          <mc:Fallback>
            <w:pict>
              <v:rect id="矩形 926" o:spid="_x0000_s1026" o:spt="1" style="position:absolute;left:0pt;margin-left:156.85pt;margin-top:319.9pt;height:41.25pt;width:354.05pt;z-index:251678720;mso-width-relative:page;mso-height-relative:page;" filled="f" stroked="f" coordsize="21600,21600" o:gfxdata="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J4sy3zcAAAADAEAAA8AAAAAAAAA&#10;AQAgAAAAIgAAAGRycy9kb3ducmV2LnhtbFBLAQIUABQAAAAIAIdO4kBpb8aamwEAAA4DAAAOAAAA&#10;AAAAAAEAIAAAACsBAABkcnMvZTJvRG9jLnhtbFBLBQYAAAAABgAGAFkBAAA4BQ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5-6  粉碎车间逃生路线及应急物资分布</w:t>
                      </w:r>
                      <w:r>
                        <w:rPr>
                          <w:sz w:val="32"/>
                          <w:szCs w:val="32"/>
                        </w:rPr>
                        <w:t>图</w:t>
                      </w:r>
                    </w:p>
                  </w:txbxContent>
                </v:textbox>
              </v:rect>
            </w:pict>
          </mc:Fallback>
        </mc:AlternateContent>
      </w:r>
      <w:r>
        <w:rPr>
          <w:sz w:val="24"/>
        </w:rPr>
        <w:drawing>
          <wp:inline distT="0" distB="0" distL="114300" distR="114300">
            <wp:extent cx="9081135" cy="3462655"/>
            <wp:effectExtent l="0" t="0" r="5715" b="4445"/>
            <wp:docPr id="21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9"/>
                    <pic:cNvPicPr>
                      <a:picLocks noChangeAspect="1"/>
                    </pic:cNvPicPr>
                  </pic:nvPicPr>
                  <pic:blipFill>
                    <a:blip r:embed="rId45"/>
                    <a:srcRect l="9259" t="19221" r="11044" b="32109"/>
                    <a:stretch>
                      <a:fillRect/>
                    </a:stretch>
                  </pic:blipFill>
                  <pic:spPr>
                    <a:xfrm>
                      <a:off x="0" y="0"/>
                      <a:ext cx="9081135" cy="3462655"/>
                    </a:xfrm>
                    <a:prstGeom prst="rect">
                      <a:avLst/>
                    </a:prstGeom>
                    <a:noFill/>
                    <a:ln>
                      <a:noFill/>
                    </a:ln>
                  </pic:spPr>
                </pic:pic>
              </a:graphicData>
            </a:graphic>
          </wp:inline>
        </w:drawing>
      </w:r>
    </w:p>
    <w:p>
      <w:pPr>
        <w:rPr>
          <w:sz w:val="24"/>
        </w:rPr>
      </w:pPr>
      <w:r>
        <w:rPr>
          <w:sz w:val="24"/>
        </w:rPr>
        <mc:AlternateContent>
          <mc:Choice Requires="wps">
            <w:drawing>
              <wp:anchor distT="0" distB="0" distL="114300" distR="114300" simplePos="0" relativeHeight="251680768" behindDoc="0" locked="0" layoutInCell="1" allowOverlap="1">
                <wp:simplePos x="0" y="0"/>
                <wp:positionH relativeFrom="column">
                  <wp:posOffset>412750</wp:posOffset>
                </wp:positionH>
                <wp:positionV relativeFrom="paragraph">
                  <wp:posOffset>-129540</wp:posOffset>
                </wp:positionV>
                <wp:extent cx="4353560" cy="523875"/>
                <wp:effectExtent l="0" t="0" r="0" b="0"/>
                <wp:wrapNone/>
                <wp:docPr id="42" name="矩形 953"/>
                <wp:cNvGraphicFramePr/>
                <a:graphic xmlns:a="http://schemas.openxmlformats.org/drawingml/2006/main">
                  <a:graphicData uri="http://schemas.microsoft.com/office/word/2010/wordprocessingShape">
                    <wps:wsp>
                      <wps:cNvSpPr/>
                      <wps:spPr>
                        <a:xfrm>
                          <a:off x="0" y="0"/>
                          <a:ext cx="4353560"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5-7  全厂逃生路线</w:t>
                            </w:r>
                            <w:r>
                              <w:rPr>
                                <w:sz w:val="32"/>
                                <w:szCs w:val="32"/>
                              </w:rPr>
                              <w:t>图</w:t>
                            </w:r>
                          </w:p>
                        </w:txbxContent>
                      </wps:txbx>
                      <wps:bodyPr wrap="square" upright="1"/>
                    </wps:wsp>
                  </a:graphicData>
                </a:graphic>
              </wp:anchor>
            </w:drawing>
          </mc:Choice>
          <mc:Fallback>
            <w:pict>
              <v:rect id="矩形 953" o:spid="_x0000_s1026" o:spt="1" style="position:absolute;left:0pt;margin-left:32.5pt;margin-top:-10.2pt;height:41.25pt;width:342.8pt;z-index:251680768;mso-width-relative:page;mso-height-relative:page;" filled="f" stroked="f" coordsize="21600,21600" o:gfxdata="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h2bp42QAAAAkBAAAPAAAAAAAAAAEA&#10;IAAAACIAAABkcnMvZG93bnJldi54bWxQSwECFAAUAAAACACHTuJA8Pd7A5wBAAAOAwAADgAAAAAA&#10;AAABACAAAAAoAQAAZHJzL2Uyb0RvYy54bWxQSwUGAAAAAAYABgBZAQAANgU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5-7  全厂逃生路线</w:t>
                      </w:r>
                      <w:r>
                        <w:rPr>
                          <w:sz w:val="32"/>
                          <w:szCs w:val="32"/>
                        </w:rPr>
                        <w:t>图</w:t>
                      </w:r>
                    </w:p>
                  </w:txbxContent>
                </v:textbox>
              </v:rect>
            </w:pict>
          </mc:Fallback>
        </mc:AlternateContent>
      </w:r>
      <w:r>
        <w:rPr>
          <w:sz w:val="24"/>
        </w:rPr>
        <w:drawing>
          <wp:anchor distT="0" distB="0" distL="114300" distR="114300" simplePos="0" relativeHeight="251679744" behindDoc="1" locked="0" layoutInCell="1" allowOverlap="1">
            <wp:simplePos x="0" y="0"/>
            <wp:positionH relativeFrom="column">
              <wp:posOffset>-56515</wp:posOffset>
            </wp:positionH>
            <wp:positionV relativeFrom="paragraph">
              <wp:posOffset>-21590</wp:posOffset>
            </wp:positionV>
            <wp:extent cx="5415280" cy="7660640"/>
            <wp:effectExtent l="0" t="0" r="13970" b="16510"/>
            <wp:wrapTight wrapText="bothSides">
              <wp:wrapPolygon>
                <wp:start x="21592" y="-2"/>
                <wp:lineTo x="0" y="0"/>
                <wp:lineTo x="0" y="21600"/>
                <wp:lineTo x="21592" y="21602"/>
                <wp:lineTo x="8" y="21602"/>
                <wp:lineTo x="21600" y="21600"/>
                <wp:lineTo x="21600" y="0"/>
                <wp:lineTo x="8" y="-2"/>
                <wp:lineTo x="21592" y="-2"/>
              </wp:wrapPolygon>
            </wp:wrapTight>
            <wp:docPr id="41" name="图片 952" descr="1566281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52" descr="1566281960(1)"/>
                    <pic:cNvPicPr>
                      <a:picLocks noChangeAspect="1"/>
                    </pic:cNvPicPr>
                  </pic:nvPicPr>
                  <pic:blipFill>
                    <a:blip r:embed="rId46"/>
                    <a:stretch>
                      <a:fillRect/>
                    </a:stretch>
                  </pic:blipFill>
                  <pic:spPr>
                    <a:xfrm>
                      <a:off x="0" y="0"/>
                      <a:ext cx="5415280" cy="7660640"/>
                    </a:xfrm>
                    <a:prstGeom prst="rect">
                      <a:avLst/>
                    </a:prstGeom>
                    <a:noFill/>
                    <a:ln>
                      <a:noFill/>
                    </a:ln>
                  </pic:spPr>
                </pic:pic>
              </a:graphicData>
            </a:graphic>
          </wp:anchor>
        </w:drawing>
      </w:r>
    </w:p>
    <w:p>
      <w:pPr>
        <w:tabs>
          <w:tab w:val="left" w:pos="894"/>
        </w:tabs>
        <w:spacing w:line="360" w:lineRule="auto"/>
        <w:jc w:val="left"/>
        <w:rPr>
          <w:sz w:val="24"/>
        </w:rPr>
      </w:pPr>
      <w:r>
        <w:rPr>
          <w:sz w:val="24"/>
        </w:rPr>
        <w:tab/>
      </w:r>
    </w:p>
    <w:p>
      <w:pPr>
        <w:pStyle w:val="7"/>
        <w:ind w:firstLine="480"/>
        <w:rPr>
          <w:sz w:val="24"/>
        </w:rPr>
      </w:pPr>
    </w:p>
    <w:p>
      <w:pPr>
        <w:rPr>
          <w:sz w:val="24"/>
        </w:rPr>
      </w:pPr>
    </w:p>
    <w:p>
      <w:pPr>
        <w:bidi w:val="0"/>
      </w:pPr>
      <w:bookmarkStart w:id="143" w:name="_Toc462094803"/>
    </w:p>
    <w:p>
      <w:pPr>
        <w:bidi w:val="0"/>
        <w:rPr>
          <w:sz w:val="24"/>
          <w:szCs w:val="24"/>
        </w:rPr>
      </w:pPr>
      <w:r>
        <w:rPr>
          <w:sz w:val="24"/>
          <w:szCs w:val="24"/>
        </w:rPr>
        <w:t>附件1  应急处置组织机构名单及联系电话</w:t>
      </w:r>
      <w:bookmarkEnd w:id="143"/>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58"/>
        <w:gridCol w:w="1703"/>
        <w:gridCol w:w="3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7" w:hRule="atLeast"/>
          <w:jc w:val="center"/>
        </w:trPr>
        <w:tc>
          <w:tcPr>
            <w:tcW w:w="3458" w:type="dxa"/>
            <w:noWrap w:val="0"/>
            <w:vAlign w:val="center"/>
          </w:tcPr>
          <w:p>
            <w:pPr>
              <w:jc w:val="center"/>
              <w:rPr>
                <w:sz w:val="24"/>
              </w:rPr>
            </w:pPr>
            <w:r>
              <w:rPr>
                <w:sz w:val="24"/>
              </w:rPr>
              <w:t>分组</w:t>
            </w:r>
          </w:p>
        </w:tc>
        <w:tc>
          <w:tcPr>
            <w:tcW w:w="1703" w:type="dxa"/>
            <w:noWrap w:val="0"/>
            <w:vAlign w:val="center"/>
          </w:tcPr>
          <w:p>
            <w:pPr>
              <w:jc w:val="center"/>
              <w:rPr>
                <w:sz w:val="24"/>
              </w:rPr>
            </w:pPr>
            <w:r>
              <w:rPr>
                <w:sz w:val="24"/>
              </w:rPr>
              <w:t>姓名</w:t>
            </w:r>
          </w:p>
        </w:tc>
        <w:tc>
          <w:tcPr>
            <w:tcW w:w="3367" w:type="dxa"/>
            <w:noWrap w:val="0"/>
            <w:vAlign w:val="center"/>
          </w:tcPr>
          <w:p>
            <w:pPr>
              <w:jc w:val="center"/>
              <w:rPr>
                <w:sz w:val="24"/>
              </w:rPr>
            </w:pPr>
            <w:r>
              <w:rPr>
                <w:sz w:val="24"/>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7" w:hRule="atLeast"/>
          <w:jc w:val="center"/>
        </w:trPr>
        <w:tc>
          <w:tcPr>
            <w:tcW w:w="3458" w:type="dxa"/>
            <w:noWrap w:val="0"/>
            <w:vAlign w:val="center"/>
          </w:tcPr>
          <w:p>
            <w:pPr>
              <w:jc w:val="center"/>
              <w:rPr>
                <w:sz w:val="24"/>
              </w:rPr>
            </w:pPr>
            <w:r>
              <w:rPr>
                <w:sz w:val="24"/>
              </w:rPr>
              <w:t>火警</w:t>
            </w:r>
          </w:p>
        </w:tc>
        <w:tc>
          <w:tcPr>
            <w:tcW w:w="1703" w:type="dxa"/>
            <w:noWrap w:val="0"/>
            <w:vAlign w:val="center"/>
          </w:tcPr>
          <w:p>
            <w:pPr>
              <w:jc w:val="center"/>
              <w:rPr>
                <w:sz w:val="24"/>
              </w:rPr>
            </w:pPr>
            <w:r>
              <w:rPr>
                <w:sz w:val="24"/>
              </w:rPr>
              <w:t>——</w:t>
            </w:r>
          </w:p>
        </w:tc>
        <w:tc>
          <w:tcPr>
            <w:tcW w:w="3367" w:type="dxa"/>
            <w:noWrap w:val="0"/>
            <w:vAlign w:val="center"/>
          </w:tcPr>
          <w:p>
            <w:pPr>
              <w:jc w:val="center"/>
              <w:rPr>
                <w:rFonts w:ascii="Times New Roman" w:hAnsi="Times New Roman"/>
                <w:sz w:val="24"/>
              </w:rPr>
            </w:pPr>
            <w:r>
              <w:rPr>
                <w:rFonts w:ascii="Times New Roman" w:hAnsi="Times New Roman"/>
                <w:sz w:val="24"/>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7" w:hRule="atLeast"/>
          <w:jc w:val="center"/>
        </w:trPr>
        <w:tc>
          <w:tcPr>
            <w:tcW w:w="3458" w:type="dxa"/>
            <w:noWrap w:val="0"/>
            <w:vAlign w:val="center"/>
          </w:tcPr>
          <w:p>
            <w:pPr>
              <w:jc w:val="center"/>
              <w:rPr>
                <w:sz w:val="24"/>
              </w:rPr>
            </w:pPr>
            <w:r>
              <w:rPr>
                <w:sz w:val="24"/>
              </w:rPr>
              <w:t>总指挥</w:t>
            </w:r>
          </w:p>
        </w:tc>
        <w:tc>
          <w:tcPr>
            <w:tcW w:w="1703" w:type="dxa"/>
            <w:noWrap w:val="0"/>
            <w:vAlign w:val="center"/>
          </w:tcPr>
          <w:p>
            <w:pPr>
              <w:jc w:val="center"/>
              <w:rPr>
                <w:sz w:val="24"/>
              </w:rPr>
            </w:pPr>
            <w:r>
              <w:rPr>
                <w:rFonts w:hint="eastAsia"/>
                <w:sz w:val="24"/>
              </w:rPr>
              <w:t>蒋治平</w:t>
            </w:r>
          </w:p>
        </w:tc>
        <w:tc>
          <w:tcPr>
            <w:tcW w:w="3367" w:type="dxa"/>
            <w:noWrap w:val="0"/>
            <w:vAlign w:val="center"/>
          </w:tcPr>
          <w:p>
            <w:pPr>
              <w:jc w:val="center"/>
              <w:rPr>
                <w:rFonts w:ascii="Times New Roman" w:hAnsi="Times New Roman"/>
                <w:sz w:val="24"/>
              </w:rPr>
            </w:pPr>
            <w:r>
              <w:rPr>
                <w:rFonts w:ascii="Times New Roman" w:hAnsi="Times New Roman"/>
                <w:sz w:val="24"/>
              </w:rPr>
              <w:t>13901159661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7" w:hRule="atLeast"/>
          <w:jc w:val="center"/>
        </w:trPr>
        <w:tc>
          <w:tcPr>
            <w:tcW w:w="3458" w:type="dxa"/>
            <w:noWrap w:val="0"/>
            <w:vAlign w:val="center"/>
          </w:tcPr>
          <w:p>
            <w:pPr>
              <w:jc w:val="center"/>
              <w:rPr>
                <w:sz w:val="24"/>
              </w:rPr>
            </w:pPr>
            <w:r>
              <w:rPr>
                <w:sz w:val="24"/>
              </w:rPr>
              <w:t>副总指挥</w:t>
            </w:r>
          </w:p>
        </w:tc>
        <w:tc>
          <w:tcPr>
            <w:tcW w:w="1703" w:type="dxa"/>
            <w:noWrap w:val="0"/>
            <w:vAlign w:val="center"/>
          </w:tcPr>
          <w:p>
            <w:pPr>
              <w:jc w:val="center"/>
              <w:rPr>
                <w:sz w:val="24"/>
              </w:rPr>
            </w:pPr>
            <w:r>
              <w:rPr>
                <w:sz w:val="24"/>
              </w:rPr>
              <w:t>宋淑伶</w:t>
            </w:r>
          </w:p>
        </w:tc>
        <w:tc>
          <w:tcPr>
            <w:tcW w:w="3367" w:type="dxa"/>
            <w:noWrap w:val="0"/>
            <w:vAlign w:val="center"/>
          </w:tcPr>
          <w:p>
            <w:pPr>
              <w:jc w:val="center"/>
              <w:rPr>
                <w:rFonts w:ascii="Times New Roman" w:hAnsi="Times New Roman"/>
                <w:sz w:val="24"/>
              </w:rPr>
            </w:pPr>
            <w:r>
              <w:rPr>
                <w:rFonts w:ascii="Times New Roman" w:hAnsi="Times New Roman"/>
                <w:sz w:val="24"/>
              </w:rPr>
              <w:t>13821917243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7" w:hRule="atLeast"/>
          <w:jc w:val="center"/>
        </w:trPr>
        <w:tc>
          <w:tcPr>
            <w:tcW w:w="3458" w:type="dxa"/>
            <w:noWrap w:val="0"/>
            <w:vAlign w:val="center"/>
          </w:tcPr>
          <w:p>
            <w:pPr>
              <w:jc w:val="center"/>
              <w:rPr>
                <w:sz w:val="24"/>
              </w:rPr>
            </w:pPr>
            <w:r>
              <w:rPr>
                <w:sz w:val="24"/>
              </w:rPr>
              <w:t>救援抢险组</w:t>
            </w:r>
          </w:p>
        </w:tc>
        <w:tc>
          <w:tcPr>
            <w:tcW w:w="1703" w:type="dxa"/>
            <w:noWrap w:val="0"/>
            <w:vAlign w:val="center"/>
          </w:tcPr>
          <w:p>
            <w:pPr>
              <w:jc w:val="center"/>
              <w:rPr>
                <w:sz w:val="24"/>
              </w:rPr>
            </w:pPr>
            <w:r>
              <w:rPr>
                <w:sz w:val="24"/>
              </w:rPr>
              <w:t>陈江汉</w:t>
            </w:r>
          </w:p>
        </w:tc>
        <w:tc>
          <w:tcPr>
            <w:tcW w:w="3367" w:type="dxa"/>
            <w:noWrap w:val="0"/>
            <w:vAlign w:val="center"/>
          </w:tcPr>
          <w:p>
            <w:pPr>
              <w:jc w:val="center"/>
              <w:rPr>
                <w:rFonts w:ascii="Times New Roman" w:hAnsi="Times New Roman"/>
                <w:sz w:val="24"/>
              </w:rPr>
            </w:pPr>
            <w:r>
              <w:rPr>
                <w:rFonts w:ascii="Times New Roman" w:hAnsi="Times New Roman"/>
                <w:sz w:val="24"/>
              </w:rPr>
              <w:t>13802145530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7" w:hRule="atLeast"/>
          <w:jc w:val="center"/>
        </w:trPr>
        <w:tc>
          <w:tcPr>
            <w:tcW w:w="3458" w:type="dxa"/>
            <w:noWrap w:val="0"/>
            <w:vAlign w:val="center"/>
          </w:tcPr>
          <w:p>
            <w:pPr>
              <w:jc w:val="center"/>
              <w:rPr>
                <w:sz w:val="24"/>
              </w:rPr>
            </w:pPr>
            <w:r>
              <w:rPr>
                <w:sz w:val="24"/>
              </w:rPr>
              <w:t>消防救助组</w:t>
            </w:r>
          </w:p>
        </w:tc>
        <w:tc>
          <w:tcPr>
            <w:tcW w:w="1703" w:type="dxa"/>
            <w:noWrap w:val="0"/>
            <w:vAlign w:val="center"/>
          </w:tcPr>
          <w:p>
            <w:pPr>
              <w:jc w:val="center"/>
              <w:rPr>
                <w:sz w:val="24"/>
              </w:rPr>
            </w:pPr>
            <w:r>
              <w:rPr>
                <w:sz w:val="24"/>
              </w:rPr>
              <w:t>王勇</w:t>
            </w:r>
          </w:p>
        </w:tc>
        <w:tc>
          <w:tcPr>
            <w:tcW w:w="3367" w:type="dxa"/>
            <w:noWrap w:val="0"/>
            <w:vAlign w:val="center"/>
          </w:tcPr>
          <w:p>
            <w:pPr>
              <w:jc w:val="center"/>
              <w:rPr>
                <w:rFonts w:ascii="Times New Roman" w:hAnsi="Times New Roman"/>
                <w:sz w:val="24"/>
              </w:rPr>
            </w:pPr>
            <w:r>
              <w:rPr>
                <w:rFonts w:ascii="Times New Roman" w:hAnsi="Times New Roman"/>
                <w:sz w:val="24"/>
              </w:rPr>
              <w:t>18512256118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7" w:hRule="atLeast"/>
          <w:jc w:val="center"/>
        </w:trPr>
        <w:tc>
          <w:tcPr>
            <w:tcW w:w="3458" w:type="dxa"/>
            <w:noWrap w:val="0"/>
            <w:vAlign w:val="center"/>
          </w:tcPr>
          <w:p>
            <w:pPr>
              <w:jc w:val="center"/>
              <w:rPr>
                <w:sz w:val="24"/>
              </w:rPr>
            </w:pPr>
            <w:r>
              <w:rPr>
                <w:sz w:val="24"/>
              </w:rPr>
              <w:t>医疗救护组</w:t>
            </w:r>
          </w:p>
        </w:tc>
        <w:tc>
          <w:tcPr>
            <w:tcW w:w="1703" w:type="dxa"/>
            <w:noWrap w:val="0"/>
            <w:vAlign w:val="center"/>
          </w:tcPr>
          <w:p>
            <w:pPr>
              <w:jc w:val="center"/>
              <w:rPr>
                <w:sz w:val="24"/>
              </w:rPr>
            </w:pPr>
            <w:r>
              <w:rPr>
                <w:sz w:val="24"/>
              </w:rPr>
              <w:t>蒋春红</w:t>
            </w:r>
          </w:p>
        </w:tc>
        <w:tc>
          <w:tcPr>
            <w:tcW w:w="3367" w:type="dxa"/>
            <w:noWrap w:val="0"/>
            <w:vAlign w:val="center"/>
          </w:tcPr>
          <w:p>
            <w:pPr>
              <w:jc w:val="center"/>
              <w:rPr>
                <w:rFonts w:ascii="Times New Roman" w:hAnsi="Times New Roman"/>
                <w:sz w:val="24"/>
              </w:rPr>
            </w:pPr>
            <w:r>
              <w:rPr>
                <w:rFonts w:ascii="Times New Roman" w:hAnsi="Times New Roman"/>
                <w:sz w:val="24"/>
              </w:rPr>
              <w:t>15822189584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7" w:hRule="atLeast"/>
          <w:jc w:val="center"/>
        </w:trPr>
        <w:tc>
          <w:tcPr>
            <w:tcW w:w="3458" w:type="dxa"/>
            <w:noWrap w:val="0"/>
            <w:vAlign w:val="center"/>
          </w:tcPr>
          <w:p>
            <w:pPr>
              <w:jc w:val="center"/>
              <w:rPr>
                <w:sz w:val="24"/>
              </w:rPr>
            </w:pPr>
            <w:r>
              <w:rPr>
                <w:sz w:val="24"/>
              </w:rPr>
              <w:t>环保应急组</w:t>
            </w:r>
          </w:p>
        </w:tc>
        <w:tc>
          <w:tcPr>
            <w:tcW w:w="1703" w:type="dxa"/>
            <w:noWrap w:val="0"/>
            <w:vAlign w:val="center"/>
          </w:tcPr>
          <w:p>
            <w:pPr>
              <w:jc w:val="center"/>
              <w:rPr>
                <w:sz w:val="24"/>
              </w:rPr>
            </w:pPr>
            <w:r>
              <w:rPr>
                <w:rFonts w:hint="eastAsia"/>
                <w:sz w:val="24"/>
              </w:rPr>
              <w:t xml:space="preserve">郝晓晖 </w:t>
            </w:r>
          </w:p>
        </w:tc>
        <w:tc>
          <w:tcPr>
            <w:tcW w:w="3367" w:type="dxa"/>
            <w:noWrap w:val="0"/>
            <w:vAlign w:val="center"/>
          </w:tcPr>
          <w:p>
            <w:pPr>
              <w:jc w:val="center"/>
              <w:rPr>
                <w:rFonts w:ascii="Times New Roman" w:hAnsi="Times New Roman"/>
                <w:sz w:val="24"/>
              </w:rPr>
            </w:pPr>
            <w:r>
              <w:rPr>
                <w:rFonts w:hint="eastAsia"/>
                <w:sz w:val="24"/>
              </w:rPr>
              <w:t>13323337505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7" w:hRule="atLeast"/>
          <w:jc w:val="center"/>
        </w:trPr>
        <w:tc>
          <w:tcPr>
            <w:tcW w:w="3458" w:type="dxa"/>
            <w:noWrap w:val="0"/>
            <w:vAlign w:val="center"/>
          </w:tcPr>
          <w:p>
            <w:pPr>
              <w:jc w:val="center"/>
              <w:rPr>
                <w:sz w:val="24"/>
              </w:rPr>
            </w:pPr>
            <w:r>
              <w:rPr>
                <w:sz w:val="24"/>
              </w:rPr>
              <w:t>应急疏散组</w:t>
            </w:r>
          </w:p>
        </w:tc>
        <w:tc>
          <w:tcPr>
            <w:tcW w:w="1703" w:type="dxa"/>
            <w:noWrap w:val="0"/>
            <w:vAlign w:val="center"/>
          </w:tcPr>
          <w:p>
            <w:pPr>
              <w:jc w:val="center"/>
              <w:rPr>
                <w:sz w:val="24"/>
              </w:rPr>
            </w:pPr>
            <w:r>
              <w:rPr>
                <w:sz w:val="24"/>
              </w:rPr>
              <w:t>李倩</w:t>
            </w:r>
          </w:p>
        </w:tc>
        <w:tc>
          <w:tcPr>
            <w:tcW w:w="3367" w:type="dxa"/>
            <w:noWrap w:val="0"/>
            <w:vAlign w:val="center"/>
          </w:tcPr>
          <w:p>
            <w:pPr>
              <w:jc w:val="center"/>
              <w:rPr>
                <w:rFonts w:ascii="Times New Roman" w:hAnsi="Times New Roman"/>
                <w:sz w:val="24"/>
              </w:rPr>
            </w:pPr>
            <w:r>
              <w:rPr>
                <w:rFonts w:ascii="Times New Roman" w:hAnsi="Times New Roman"/>
                <w:sz w:val="24"/>
              </w:rPr>
              <w:t>13920912262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7" w:hRule="atLeast"/>
          <w:jc w:val="center"/>
        </w:trPr>
        <w:tc>
          <w:tcPr>
            <w:tcW w:w="3458" w:type="dxa"/>
            <w:noWrap w:val="0"/>
            <w:vAlign w:val="center"/>
          </w:tcPr>
          <w:p>
            <w:pPr>
              <w:jc w:val="center"/>
              <w:rPr>
                <w:sz w:val="24"/>
              </w:rPr>
            </w:pPr>
            <w:r>
              <w:rPr>
                <w:sz w:val="24"/>
              </w:rPr>
              <w:t>通讯联络组</w:t>
            </w:r>
          </w:p>
        </w:tc>
        <w:tc>
          <w:tcPr>
            <w:tcW w:w="1703" w:type="dxa"/>
            <w:noWrap w:val="0"/>
            <w:vAlign w:val="center"/>
          </w:tcPr>
          <w:p>
            <w:pPr>
              <w:jc w:val="center"/>
              <w:rPr>
                <w:sz w:val="24"/>
              </w:rPr>
            </w:pPr>
            <w:r>
              <w:rPr>
                <w:sz w:val="24"/>
              </w:rPr>
              <w:t>董婷婷</w:t>
            </w:r>
          </w:p>
        </w:tc>
        <w:tc>
          <w:tcPr>
            <w:tcW w:w="3367" w:type="dxa"/>
            <w:noWrap w:val="0"/>
            <w:vAlign w:val="center"/>
          </w:tcPr>
          <w:p>
            <w:pPr>
              <w:jc w:val="center"/>
              <w:rPr>
                <w:rFonts w:ascii="Times New Roman" w:hAnsi="Times New Roman"/>
                <w:sz w:val="24"/>
              </w:rPr>
            </w:pPr>
            <w:r>
              <w:rPr>
                <w:rFonts w:ascii="Times New Roman" w:hAnsi="Times New Roman"/>
                <w:sz w:val="24"/>
              </w:rPr>
              <w:t>15922105807</w:t>
            </w:r>
          </w:p>
        </w:tc>
      </w:tr>
    </w:tbl>
    <w:p>
      <w:pPr>
        <w:rPr>
          <w:sz w:val="24"/>
        </w:rPr>
      </w:pPr>
    </w:p>
    <w:p>
      <w:pPr>
        <w:pStyle w:val="7"/>
        <w:ind w:firstLine="480"/>
        <w:rPr>
          <w:sz w:val="24"/>
        </w:rPr>
      </w:pPr>
    </w:p>
    <w:p/>
    <w:p>
      <w:pPr>
        <w:rPr>
          <w:sz w:val="24"/>
        </w:rPr>
      </w:pPr>
    </w:p>
    <w:p>
      <w:pPr>
        <w:pStyle w:val="7"/>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pStyle w:val="21"/>
        <w:jc w:val="both"/>
        <w:rPr>
          <w:rFonts w:ascii="Times New Roman" w:hAnsi="Times New Roman"/>
          <w:szCs w:val="24"/>
        </w:rPr>
      </w:pPr>
      <w:bookmarkStart w:id="144" w:name="_Toc462094804"/>
    </w:p>
    <w:p>
      <w:pPr>
        <w:pStyle w:val="21"/>
        <w:jc w:val="both"/>
        <w:rPr>
          <w:rFonts w:ascii="Times New Roman" w:hAnsi="Times New Roman"/>
          <w:szCs w:val="24"/>
        </w:rPr>
      </w:pPr>
    </w:p>
    <w:p>
      <w:pPr>
        <w:pStyle w:val="21"/>
        <w:jc w:val="both"/>
        <w:rPr>
          <w:rFonts w:ascii="Times New Roman" w:hAnsi="Times New Roman"/>
          <w:szCs w:val="24"/>
        </w:rPr>
      </w:pPr>
    </w:p>
    <w:p>
      <w:pPr>
        <w:rPr>
          <w:sz w:val="24"/>
        </w:rPr>
      </w:pPr>
    </w:p>
    <w:p>
      <w:pPr>
        <w:rPr>
          <w:sz w:val="24"/>
        </w:rPr>
      </w:pPr>
    </w:p>
    <w:p>
      <w:pPr>
        <w:rPr>
          <w:sz w:val="24"/>
        </w:rPr>
      </w:pPr>
    </w:p>
    <w:p>
      <w:pPr>
        <w:rPr>
          <w:sz w:val="24"/>
        </w:rPr>
      </w:pPr>
    </w:p>
    <w:p>
      <w:pPr>
        <w:pStyle w:val="7"/>
        <w:ind w:firstLine="0" w:firstLineChars="0"/>
        <w:rPr>
          <w:sz w:val="24"/>
        </w:rPr>
      </w:pPr>
    </w:p>
    <w:p>
      <w:pPr>
        <w:rPr>
          <w:sz w:val="24"/>
        </w:rPr>
      </w:pPr>
    </w:p>
    <w:p>
      <w:pPr>
        <w:pStyle w:val="7"/>
        <w:ind w:firstLine="480"/>
        <w:rPr>
          <w:sz w:val="24"/>
        </w:rPr>
      </w:pPr>
    </w:p>
    <w:p>
      <w:pPr>
        <w:bidi w:val="0"/>
      </w:pPr>
    </w:p>
    <w:p>
      <w:pPr>
        <w:bidi w:val="0"/>
        <w:spacing w:line="360" w:lineRule="auto"/>
        <w:rPr>
          <w:sz w:val="24"/>
          <w:szCs w:val="24"/>
        </w:rPr>
      </w:pPr>
      <w:r>
        <w:rPr>
          <w:sz w:val="24"/>
          <w:szCs w:val="24"/>
        </w:rPr>
        <w:t>附件2  外部救援单位联系电话：</w:t>
      </w:r>
      <w:bookmarkEnd w:id="144"/>
    </w:p>
    <w:p>
      <w:pPr>
        <w:pStyle w:val="13"/>
        <w:snapToGrid w:val="0"/>
        <w:spacing w:line="360" w:lineRule="auto"/>
        <w:ind w:left="-143" w:leftChars="-68" w:firstLine="720" w:firstLineChars="300"/>
        <w:jc w:val="left"/>
        <w:rPr>
          <w:rFonts w:ascii="Times New Roman" w:hAnsi="Times New Roman" w:cs="Times New Roman"/>
          <w:kern w:val="0"/>
          <w:sz w:val="24"/>
          <w:szCs w:val="24"/>
        </w:rPr>
      </w:pPr>
      <w:r>
        <w:rPr>
          <w:rFonts w:hint="eastAsia" w:ascii="Times New Roman" w:hAnsi="Times New Roman" w:cs="Times New Roman"/>
          <w:kern w:val="0"/>
          <w:sz w:val="24"/>
          <w:szCs w:val="24"/>
          <w:lang w:eastAsia="zh-CN"/>
        </w:rPr>
        <w:t>开发区消防支队</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022-</w:t>
      </w:r>
      <w:r>
        <w:rPr>
          <w:rFonts w:ascii="Times New Roman" w:hAnsi="Times New Roman" w:cs="Times New Roman"/>
          <w:kern w:val="0"/>
          <w:sz w:val="24"/>
          <w:szCs w:val="24"/>
        </w:rPr>
        <w:t>25322633</w:t>
      </w:r>
    </w:p>
    <w:p>
      <w:pPr>
        <w:pStyle w:val="13"/>
        <w:snapToGrid w:val="0"/>
        <w:spacing w:line="360" w:lineRule="auto"/>
        <w:ind w:left="-143" w:leftChars="-68" w:firstLine="720" w:firstLineChars="300"/>
        <w:jc w:val="left"/>
        <w:rPr>
          <w:rFonts w:ascii="Times New Roman" w:hAnsi="Times New Roman" w:cs="Times New Roman"/>
          <w:kern w:val="0"/>
          <w:sz w:val="24"/>
          <w:szCs w:val="24"/>
        </w:rPr>
      </w:pPr>
      <w:r>
        <w:rPr>
          <w:rFonts w:ascii="Times New Roman" w:hAnsi="Times New Roman" w:cs="Times New Roman"/>
          <w:kern w:val="0"/>
          <w:sz w:val="24"/>
          <w:szCs w:val="24"/>
        </w:rPr>
        <w:t>卫生救护：</w:t>
      </w:r>
      <w:r>
        <w:rPr>
          <w:rFonts w:hint="eastAsia" w:ascii="Times New Roman" w:hAnsi="Times New Roman" w:cs="Times New Roman"/>
          <w:kern w:val="0"/>
          <w:sz w:val="24"/>
          <w:szCs w:val="24"/>
          <w:lang w:val="en-US" w:eastAsia="zh-CN"/>
        </w:rPr>
        <w:t>022-</w:t>
      </w:r>
      <w:r>
        <w:rPr>
          <w:rFonts w:ascii="Times New Roman" w:hAnsi="Times New Roman" w:cs="Times New Roman"/>
          <w:kern w:val="0"/>
          <w:sz w:val="24"/>
          <w:szCs w:val="24"/>
        </w:rPr>
        <w:t>65202000</w:t>
      </w:r>
    </w:p>
    <w:p>
      <w:pPr>
        <w:pStyle w:val="13"/>
        <w:snapToGrid w:val="0"/>
        <w:spacing w:line="360" w:lineRule="auto"/>
        <w:ind w:left="-143" w:leftChars="-68" w:firstLine="720" w:firstLineChars="300"/>
        <w:jc w:val="left"/>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eastAsia="zh-CN"/>
        </w:rPr>
        <w:t>开发区生态环境局</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022-</w:t>
      </w:r>
      <w:r>
        <w:rPr>
          <w:rFonts w:ascii="Times New Roman" w:hAnsi="Times New Roman" w:cs="Times New Roman"/>
          <w:kern w:val="0"/>
          <w:sz w:val="24"/>
          <w:szCs w:val="24"/>
        </w:rPr>
        <w:t>2520</w:t>
      </w:r>
      <w:r>
        <w:rPr>
          <w:rFonts w:hint="eastAsia" w:ascii="Times New Roman" w:hAnsi="Times New Roman" w:cs="Times New Roman"/>
          <w:kern w:val="0"/>
          <w:sz w:val="24"/>
          <w:szCs w:val="24"/>
          <w:lang w:val="en-US" w:eastAsia="zh-CN"/>
        </w:rPr>
        <w:t>1111</w:t>
      </w:r>
    </w:p>
    <w:p>
      <w:pPr>
        <w:pStyle w:val="13"/>
        <w:snapToGrid w:val="0"/>
        <w:spacing w:line="360" w:lineRule="auto"/>
        <w:ind w:left="-143" w:leftChars="-68" w:firstLine="720" w:firstLineChars="300"/>
        <w:jc w:val="left"/>
        <w:rPr>
          <w:rFonts w:ascii="Times New Roman" w:hAnsi="Times New Roman" w:cs="Times New Roman"/>
          <w:kern w:val="0"/>
          <w:sz w:val="24"/>
          <w:szCs w:val="24"/>
        </w:rPr>
      </w:pPr>
      <w:r>
        <w:rPr>
          <w:rFonts w:ascii="Times New Roman" w:hAnsi="Times New Roman" w:cs="Times New Roman"/>
          <w:kern w:val="0"/>
          <w:sz w:val="24"/>
          <w:szCs w:val="24"/>
        </w:rPr>
        <w:t>电力抢修：</w:t>
      </w:r>
      <w:r>
        <w:rPr>
          <w:rFonts w:hint="eastAsia" w:ascii="Times New Roman" w:hAnsi="Times New Roman" w:cs="Times New Roman"/>
          <w:kern w:val="0"/>
          <w:sz w:val="24"/>
          <w:szCs w:val="24"/>
          <w:lang w:val="en-US" w:eastAsia="zh-CN"/>
        </w:rPr>
        <w:t>022-</w:t>
      </w:r>
      <w:r>
        <w:rPr>
          <w:rFonts w:ascii="Times New Roman" w:hAnsi="Times New Roman" w:cs="Times New Roman"/>
          <w:kern w:val="0"/>
          <w:sz w:val="24"/>
          <w:szCs w:val="24"/>
        </w:rPr>
        <w:t>25328937</w:t>
      </w:r>
    </w:p>
    <w:p>
      <w:pPr>
        <w:pStyle w:val="13"/>
        <w:snapToGrid w:val="0"/>
        <w:spacing w:line="360" w:lineRule="auto"/>
        <w:ind w:left="-143" w:leftChars="-68" w:firstLine="720" w:firstLineChars="300"/>
        <w:jc w:val="left"/>
        <w:rPr>
          <w:rFonts w:ascii="Times New Roman" w:hAnsi="Times New Roman" w:cs="Times New Roman"/>
          <w:kern w:val="0"/>
          <w:sz w:val="24"/>
          <w:szCs w:val="24"/>
        </w:rPr>
      </w:pPr>
      <w:r>
        <w:rPr>
          <w:rFonts w:ascii="Times New Roman" w:hAnsi="Times New Roman" w:cs="Times New Roman"/>
          <w:kern w:val="0"/>
          <w:sz w:val="24"/>
          <w:szCs w:val="24"/>
        </w:rPr>
        <w:t>开发区安监局应急电话：022-25201111</w:t>
      </w:r>
    </w:p>
    <w:p>
      <w:pPr>
        <w:pStyle w:val="13"/>
        <w:snapToGrid w:val="0"/>
        <w:spacing w:line="360" w:lineRule="auto"/>
        <w:ind w:left="-143" w:leftChars="-68" w:firstLine="720" w:firstLineChars="300"/>
        <w:jc w:val="left"/>
        <w:rPr>
          <w:rFonts w:ascii="Times New Roman" w:hAnsi="Times New Roman" w:cs="Times New Roman"/>
          <w:kern w:val="0"/>
          <w:sz w:val="24"/>
          <w:szCs w:val="24"/>
        </w:rPr>
      </w:pPr>
      <w:r>
        <w:rPr>
          <w:rFonts w:ascii="Times New Roman" w:hAnsi="Times New Roman" w:cs="Times New Roman"/>
          <w:kern w:val="0"/>
          <w:sz w:val="24"/>
          <w:szCs w:val="24"/>
        </w:rPr>
        <w:t>现代产业区应急办：022-25201111</w:t>
      </w:r>
    </w:p>
    <w:p>
      <w:pPr>
        <w:rPr>
          <w:sz w:val="24"/>
        </w:rPr>
      </w:pPr>
    </w:p>
    <w:p>
      <w:pPr>
        <w:pStyle w:val="7"/>
        <w:ind w:firstLine="480"/>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pStyle w:val="7"/>
        <w:ind w:firstLine="480"/>
        <w:rPr>
          <w:sz w:val="24"/>
        </w:rPr>
      </w:pPr>
    </w:p>
    <w:p>
      <w:pPr>
        <w:pStyle w:val="7"/>
        <w:ind w:firstLine="480"/>
        <w:rPr>
          <w:sz w:val="24"/>
        </w:rPr>
      </w:pPr>
    </w:p>
    <w:p>
      <w:pPr>
        <w:rPr>
          <w:sz w:val="24"/>
        </w:rPr>
      </w:pPr>
    </w:p>
    <w:p>
      <w:pPr>
        <w:pStyle w:val="7"/>
        <w:ind w:firstLine="480"/>
        <w:rPr>
          <w:sz w:val="24"/>
        </w:rPr>
      </w:pPr>
    </w:p>
    <w:p>
      <w:pPr>
        <w:rPr>
          <w:sz w:val="24"/>
        </w:rPr>
      </w:pPr>
    </w:p>
    <w:p>
      <w:pPr>
        <w:rPr>
          <w:sz w:val="24"/>
        </w:rPr>
      </w:pPr>
    </w:p>
    <w:p>
      <w:pPr>
        <w:pStyle w:val="7"/>
        <w:ind w:firstLine="480"/>
        <w:rPr>
          <w:sz w:val="24"/>
        </w:rPr>
      </w:pPr>
    </w:p>
    <w:p>
      <w:pPr>
        <w:rPr>
          <w:sz w:val="24"/>
        </w:rPr>
      </w:pPr>
    </w:p>
    <w:p>
      <w:pPr>
        <w:pStyle w:val="7"/>
      </w:pPr>
    </w:p>
    <w:p>
      <w:pPr>
        <w:bidi w:val="0"/>
        <w:rPr>
          <w:sz w:val="24"/>
          <w:szCs w:val="24"/>
        </w:rPr>
      </w:pPr>
    </w:p>
    <w:p>
      <w:pPr>
        <w:bidi w:val="0"/>
        <w:rPr>
          <w:sz w:val="24"/>
          <w:szCs w:val="24"/>
          <w:lang w:val="en-US"/>
        </w:rPr>
      </w:pPr>
      <w:r>
        <w:rPr>
          <w:sz w:val="24"/>
          <w:szCs w:val="24"/>
        </w:rPr>
        <w:t>附件</w:t>
      </w:r>
      <w:r>
        <w:rPr>
          <w:sz w:val="24"/>
          <w:szCs w:val="24"/>
          <w:lang w:val="en-US"/>
        </w:rPr>
        <w:t>3  应急物资一览表</w:t>
      </w:r>
    </w:p>
    <w:p>
      <w:pPr>
        <w:pStyle w:val="9"/>
        <w:spacing w:after="0" w:line="440" w:lineRule="exact"/>
        <w:ind w:firstLine="0" w:firstLineChars="0"/>
        <w:jc w:val="center"/>
        <w:rPr>
          <w:rFonts w:ascii="Times New Roman" w:hAnsi="宋体"/>
          <w:b/>
          <w:bCs/>
          <w:color w:val="000000"/>
          <w:sz w:val="24"/>
        </w:rPr>
      </w:pPr>
      <w:r>
        <w:rPr>
          <w:rFonts w:ascii="Times New Roman" w:hAnsi="Times New Roman"/>
          <w:b/>
          <w:bCs/>
          <w:color w:val="000000"/>
          <w:sz w:val="24"/>
        </w:rPr>
        <w:t xml:space="preserve"> </w:t>
      </w:r>
      <w:r>
        <w:rPr>
          <w:rFonts w:ascii="Times New Roman" w:hAnsi="宋体"/>
          <w:b/>
          <w:bCs/>
          <w:color w:val="000000"/>
          <w:sz w:val="24"/>
        </w:rPr>
        <w:t>应急物资装备一览表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2176"/>
        <w:gridCol w:w="930"/>
        <w:gridCol w:w="2072"/>
        <w:gridCol w:w="2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序号</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名称</w:t>
            </w:r>
          </w:p>
        </w:tc>
        <w:tc>
          <w:tcPr>
            <w:tcW w:w="930"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数量</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存放地点</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sz w:val="21"/>
              </w:rPr>
            </w:pPr>
            <w:r>
              <w:rPr>
                <w:rFonts w:ascii="Times New Roman" w:hAnsi="Times New Roman"/>
                <w:color w:val="000000"/>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1</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自动式呼吸器</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1</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回收车间</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sz w:val="21"/>
              </w:rPr>
            </w:pPr>
            <w:r>
              <w:rPr>
                <w:rFonts w:ascii="Times New Roman" w:hAnsi="Times New Roman"/>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2</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逃生面罩</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20</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办公室一层</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sz w:val="21"/>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3</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化学品操作防护服</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2</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回收车间</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sz w:val="21"/>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4</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长袖的胶皮手套</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3</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回收车间</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sz w:val="21"/>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5</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护目镜</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3</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回收车间</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sz w:val="21"/>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6</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lang w:val="en-US" w:eastAsia="zh-CN" w:bidi="ar-SA"/>
              </w:rPr>
            </w:pPr>
            <w:r>
              <w:rPr>
                <w:rFonts w:hint="eastAsia"/>
                <w:bCs/>
                <w:sz w:val="21"/>
              </w:rPr>
              <w:t>集水沟</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lang w:val="en-US" w:eastAsia="zh-CN" w:bidi="ar-SA"/>
              </w:rPr>
            </w:pPr>
            <w:r>
              <w:rPr>
                <w:rFonts w:hint="eastAsia"/>
                <w:bCs/>
                <w:sz w:val="21"/>
              </w:rPr>
              <w:t>1</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lang w:val="en-US" w:eastAsia="zh-CN" w:bidi="ar-SA"/>
              </w:rPr>
            </w:pPr>
            <w:r>
              <w:rPr>
                <w:rFonts w:hint="eastAsia"/>
                <w:bCs/>
                <w:sz w:val="21"/>
              </w:rPr>
              <w:t>车间</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left="0" w:leftChars="0" w:firstLine="0" w:firstLineChars="0"/>
              <w:jc w:val="center"/>
              <w:rPr>
                <w:rFonts w:ascii="Times New Roman" w:hAnsi="Times New Roman"/>
                <w:kern w:val="2"/>
                <w:sz w:val="21"/>
                <w:szCs w:val="21"/>
                <w:lang w:val="en-US" w:eastAsia="zh-CN" w:bidi="ar-SA"/>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7</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lang w:val="en-US" w:eastAsia="zh-CN" w:bidi="ar-SA"/>
              </w:rPr>
            </w:pPr>
            <w:r>
              <w:rPr>
                <w:bCs/>
                <w:sz w:val="21"/>
              </w:rPr>
              <w:t>液体空桶</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lang w:val="en-US" w:eastAsia="zh-CN" w:bidi="ar-SA"/>
              </w:rPr>
            </w:pPr>
            <w:r>
              <w:rPr>
                <w:rFonts w:hint="eastAsia"/>
                <w:bCs/>
                <w:sz w:val="21"/>
              </w:rPr>
              <w:t>6</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lang w:val="en-US" w:eastAsia="zh-CN" w:bidi="ar-SA"/>
              </w:rPr>
            </w:pPr>
            <w:r>
              <w:rPr>
                <w:rFonts w:hint="eastAsia"/>
                <w:bCs/>
                <w:sz w:val="21"/>
              </w:rPr>
              <w:t>回收车间</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left="0" w:leftChars="0" w:firstLine="0" w:firstLineChars="0"/>
              <w:jc w:val="center"/>
              <w:rPr>
                <w:rFonts w:ascii="Times New Roman" w:hAnsi="Times New Roman"/>
                <w:kern w:val="2"/>
                <w:sz w:val="21"/>
                <w:szCs w:val="21"/>
                <w:lang w:val="en-US" w:eastAsia="zh-CN" w:bidi="ar-SA"/>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8</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szCs w:val="21"/>
                <w:highlight w:val="none"/>
                <w:lang w:val="en-US" w:eastAsia="zh-CN" w:bidi="ar-SA"/>
              </w:rPr>
            </w:pPr>
            <w:r>
              <w:rPr>
                <w:rFonts w:ascii="Times New Roman" w:hAnsi="Times New Roman"/>
                <w:color w:val="000000"/>
                <w:sz w:val="21"/>
                <w:highlight w:val="none"/>
              </w:rPr>
              <w:t>手电筒</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color w:val="000000"/>
                <w:sz w:val="21"/>
                <w:highlight w:val="none"/>
              </w:rPr>
              <w:t>10把</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ascii="Times New Roman" w:hAnsi="Times New Roman" w:eastAsia="宋体"/>
                <w:color w:val="000000"/>
                <w:kern w:val="2"/>
                <w:sz w:val="21"/>
                <w:szCs w:val="21"/>
                <w:highlight w:val="none"/>
                <w:lang w:val="en-US" w:eastAsia="zh-CN" w:bidi="ar-SA"/>
              </w:rPr>
            </w:pPr>
            <w:r>
              <w:rPr>
                <w:rFonts w:hint="eastAsia"/>
                <w:color w:val="000000"/>
                <w:sz w:val="21"/>
                <w:highlight w:val="none"/>
                <w:lang w:eastAsia="zh-CN"/>
              </w:rPr>
              <w:t>办公室</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kern w:val="2"/>
                <w:sz w:val="21"/>
                <w:szCs w:val="21"/>
                <w:highlight w:val="none"/>
                <w:lang w:val="en-US" w:eastAsia="zh-CN" w:bidi="ar-SA"/>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highlight w:val="none"/>
              </w:rPr>
            </w:pPr>
            <w:r>
              <w:rPr>
                <w:rFonts w:ascii="Times New Roman" w:hAnsi="Times New Roman"/>
                <w:color w:val="000000"/>
                <w:sz w:val="21"/>
                <w:highlight w:val="none"/>
              </w:rPr>
              <w:t>9</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szCs w:val="21"/>
                <w:highlight w:val="none"/>
                <w:lang w:val="en-US" w:eastAsia="zh-CN" w:bidi="ar-SA"/>
              </w:rPr>
            </w:pPr>
            <w:r>
              <w:rPr>
                <w:rFonts w:ascii="Times New Roman" w:hAnsi="Times New Roman"/>
                <w:color w:val="000000"/>
                <w:sz w:val="21"/>
                <w:highlight w:val="none"/>
              </w:rPr>
              <w:t>对讲机</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color w:val="000000"/>
                <w:sz w:val="21"/>
                <w:highlight w:val="none"/>
              </w:rPr>
              <w:t>5个</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rFonts w:hint="eastAsia"/>
                <w:color w:val="000000"/>
                <w:sz w:val="21"/>
                <w:highlight w:val="none"/>
              </w:rPr>
              <w:t>--</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ascii="Times New Roman" w:hAnsi="Times New Roman" w:eastAsia="宋体"/>
                <w:kern w:val="2"/>
                <w:sz w:val="21"/>
                <w:szCs w:val="21"/>
                <w:highlight w:val="none"/>
                <w:lang w:val="en-US" w:eastAsia="zh-CN" w:bidi="ar-SA"/>
              </w:rPr>
            </w:pPr>
            <w:r>
              <w:rPr>
                <w:rFonts w:hint="eastAsia" w:ascii="Times New Roman" w:hAnsi="Times New Roman"/>
                <w:kern w:val="2"/>
                <w:sz w:val="21"/>
                <w:szCs w:val="21"/>
                <w:highlight w:val="none"/>
                <w:lang w:val="en-US" w:eastAsia="zh-CN" w:bidi="ar-SA"/>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highlight w:val="none"/>
              </w:rPr>
            </w:pPr>
            <w:r>
              <w:rPr>
                <w:rFonts w:ascii="Times New Roman" w:hAnsi="Times New Roman"/>
                <w:color w:val="000000"/>
                <w:sz w:val="21"/>
                <w:highlight w:val="none"/>
              </w:rPr>
              <w:t>10</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bCs/>
                <w:kern w:val="2"/>
                <w:sz w:val="21"/>
                <w:szCs w:val="21"/>
                <w:highlight w:val="none"/>
                <w:lang w:val="en-US" w:eastAsia="zh-CN" w:bidi="ar-SA"/>
              </w:rPr>
            </w:pPr>
            <w:r>
              <w:rPr>
                <w:rFonts w:hint="eastAsia"/>
                <w:bCs/>
                <w:sz w:val="21"/>
                <w:highlight w:val="none"/>
              </w:rPr>
              <w:t>吸附砂</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bCs/>
                <w:kern w:val="2"/>
                <w:sz w:val="21"/>
                <w:szCs w:val="21"/>
                <w:highlight w:val="none"/>
                <w:lang w:val="en-US" w:eastAsia="zh-CN" w:bidi="ar-SA"/>
              </w:rPr>
            </w:pPr>
            <w:r>
              <w:rPr>
                <w:rFonts w:hint="eastAsia"/>
                <w:bCs/>
                <w:sz w:val="21"/>
                <w:highlight w:val="none"/>
              </w:rPr>
              <w:t>2堆</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rFonts w:hint="eastAsia"/>
                <w:color w:val="000000"/>
                <w:sz w:val="21"/>
                <w:highlight w:val="none"/>
              </w:rPr>
              <w:t>--</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rFonts w:hint="eastAsia" w:ascii="Times New Roman" w:hAnsi="Times New Roman"/>
                <w:color w:val="000000"/>
                <w:kern w:val="2"/>
                <w:sz w:val="21"/>
                <w:szCs w:val="21"/>
                <w:highlight w:val="none"/>
                <w:lang w:val="en-US" w:eastAsia="zh-CN" w:bidi="ar-SA"/>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highlight w:val="none"/>
              </w:rPr>
            </w:pPr>
            <w:r>
              <w:rPr>
                <w:rFonts w:ascii="Times New Roman" w:hAnsi="Times New Roman"/>
                <w:color w:val="000000"/>
                <w:sz w:val="21"/>
                <w:highlight w:val="none"/>
              </w:rPr>
              <w:t>11</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bCs/>
                <w:kern w:val="2"/>
                <w:sz w:val="21"/>
                <w:szCs w:val="21"/>
                <w:highlight w:val="none"/>
                <w:lang w:val="en-US" w:eastAsia="zh-CN" w:bidi="ar-SA"/>
              </w:rPr>
            </w:pPr>
            <w:r>
              <w:rPr>
                <w:rFonts w:hint="eastAsia"/>
                <w:bCs/>
                <w:sz w:val="21"/>
                <w:highlight w:val="none"/>
              </w:rPr>
              <w:t>吸液棉</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bCs/>
                <w:kern w:val="2"/>
                <w:sz w:val="21"/>
                <w:szCs w:val="21"/>
                <w:highlight w:val="none"/>
                <w:lang w:val="en-US" w:eastAsia="zh-CN" w:bidi="ar-SA"/>
              </w:rPr>
            </w:pPr>
            <w:r>
              <w:rPr>
                <w:rFonts w:hint="eastAsia"/>
                <w:bCs/>
                <w:sz w:val="21"/>
                <w:highlight w:val="none"/>
              </w:rPr>
              <w:t>若干</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rFonts w:hint="eastAsia"/>
                <w:color w:val="000000"/>
                <w:sz w:val="21"/>
                <w:highlight w:val="none"/>
              </w:rPr>
              <w:t>--</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rFonts w:hint="eastAsia" w:ascii="Times New Roman" w:hAnsi="Times New Roman"/>
                <w:color w:val="000000"/>
                <w:kern w:val="2"/>
                <w:sz w:val="21"/>
                <w:szCs w:val="21"/>
                <w:highlight w:val="none"/>
                <w:lang w:val="en-US" w:eastAsia="zh-CN" w:bidi="ar-SA"/>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highlight w:val="none"/>
              </w:rPr>
            </w:pPr>
            <w:r>
              <w:rPr>
                <w:rFonts w:hint="eastAsia" w:ascii="Times New Roman" w:hAnsi="Times New Roman"/>
                <w:color w:val="000000"/>
                <w:sz w:val="21"/>
                <w:highlight w:val="none"/>
              </w:rPr>
              <w:t>12</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pStyle w:val="58"/>
              <w:spacing w:line="240" w:lineRule="auto"/>
              <w:ind w:firstLine="0" w:firstLineChars="0"/>
              <w:jc w:val="center"/>
              <w:rPr>
                <w:rFonts w:ascii="Times New Roman" w:hAnsi="Times New Roman" w:eastAsia="宋体"/>
                <w:b w:val="0"/>
                <w:bCs/>
                <w:color w:val="000000"/>
                <w:kern w:val="2"/>
                <w:sz w:val="21"/>
                <w:szCs w:val="21"/>
                <w:highlight w:val="none"/>
                <w:lang w:val="en-US" w:eastAsia="zh-CN" w:bidi="ar-SA"/>
              </w:rPr>
            </w:pPr>
            <w:r>
              <w:rPr>
                <w:b w:val="0"/>
                <w:bCs/>
                <w:color w:val="000000"/>
                <w:highlight w:val="none"/>
                <w:lang w:val="en-US" w:eastAsia="zh-CN"/>
              </w:rPr>
              <w:t>急救箱或急救包</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bCs/>
                <w:color w:val="000000"/>
                <w:kern w:val="2"/>
                <w:sz w:val="21"/>
                <w:szCs w:val="21"/>
                <w:highlight w:val="none"/>
                <w:lang w:val="en-US" w:eastAsia="zh-CN" w:bidi="ar-SA"/>
              </w:rPr>
            </w:pPr>
            <w:r>
              <w:rPr>
                <w:bCs/>
                <w:color w:val="000000"/>
                <w:sz w:val="21"/>
                <w:highlight w:val="none"/>
              </w:rPr>
              <w:t>2个</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rFonts w:hint="eastAsia"/>
                <w:color w:val="000000"/>
                <w:sz w:val="21"/>
                <w:highlight w:val="none"/>
                <w:lang w:eastAsia="zh-CN"/>
              </w:rPr>
              <w:t>办公室</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kern w:val="2"/>
                <w:sz w:val="21"/>
                <w:szCs w:val="21"/>
                <w:highlight w:val="none"/>
                <w:lang w:val="en-US" w:eastAsia="zh-CN" w:bidi="ar-SA"/>
              </w:rPr>
            </w:pPr>
            <w:r>
              <w:rPr>
                <w:color w:val="000000"/>
                <w:sz w:val="21"/>
              </w:rPr>
              <w:t>现有</w:t>
            </w:r>
          </w:p>
        </w:tc>
      </w:tr>
    </w:tbl>
    <w:p>
      <w:pPr>
        <w:rPr>
          <w:sz w:val="24"/>
        </w:rPr>
      </w:pPr>
      <w:r>
        <w:rPr>
          <w:rFonts w:hint="eastAsia" w:eastAsia="宋体"/>
          <w:lang w:eastAsia="zh-CN"/>
        </w:rPr>
        <w:drawing>
          <wp:inline distT="0" distB="0" distL="114300" distR="114300">
            <wp:extent cx="2541905" cy="2083435"/>
            <wp:effectExtent l="0" t="0" r="10795" b="12065"/>
            <wp:docPr id="218" name="图片 68" descr="微信图片_2019111108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68" descr="微信图片_20191111083830"/>
                    <pic:cNvPicPr>
                      <a:picLocks noChangeAspect="1"/>
                    </pic:cNvPicPr>
                  </pic:nvPicPr>
                  <pic:blipFill>
                    <a:blip r:embed="rId47"/>
                    <a:srcRect t="13670" r="8670" b="30209"/>
                    <a:stretch>
                      <a:fillRect/>
                    </a:stretch>
                  </pic:blipFill>
                  <pic:spPr>
                    <a:xfrm>
                      <a:off x="0" y="0"/>
                      <a:ext cx="2541905" cy="2083435"/>
                    </a:xfrm>
                    <a:prstGeom prst="rect">
                      <a:avLst/>
                    </a:prstGeom>
                    <a:noFill/>
                    <a:ln>
                      <a:noFill/>
                    </a:ln>
                  </pic:spPr>
                </pic:pic>
              </a:graphicData>
            </a:graphic>
          </wp:inline>
        </w:drawing>
      </w:r>
      <w:r>
        <w:rPr>
          <w:rFonts w:hint="eastAsia" w:eastAsia="宋体"/>
          <w:lang w:val="en-US" w:eastAsia="zh-CN"/>
        </w:rPr>
        <w:t xml:space="preserve">           </w:t>
      </w:r>
      <w:r>
        <w:rPr>
          <w:rFonts w:hint="eastAsia" w:eastAsia="宋体"/>
          <w:lang w:eastAsia="zh-CN"/>
        </w:rPr>
        <w:drawing>
          <wp:inline distT="0" distB="0" distL="114300" distR="114300">
            <wp:extent cx="1964690" cy="2081530"/>
            <wp:effectExtent l="0" t="0" r="16510" b="13970"/>
            <wp:docPr id="219" name="图片 69" descr="微信图片_2019111108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69" descr="微信图片_20191111083841"/>
                    <pic:cNvPicPr>
                      <a:picLocks noChangeAspect="1"/>
                    </pic:cNvPicPr>
                  </pic:nvPicPr>
                  <pic:blipFill>
                    <a:blip r:embed="rId48"/>
                    <a:srcRect l="19366" t="42145" r="7771"/>
                    <a:stretch>
                      <a:fillRect/>
                    </a:stretch>
                  </pic:blipFill>
                  <pic:spPr>
                    <a:xfrm>
                      <a:off x="0" y="0"/>
                      <a:ext cx="1964690" cy="2081530"/>
                    </a:xfrm>
                    <a:prstGeom prst="rect">
                      <a:avLst/>
                    </a:prstGeom>
                    <a:noFill/>
                    <a:ln>
                      <a:noFill/>
                    </a:ln>
                  </pic:spPr>
                </pic:pic>
              </a:graphicData>
            </a:graphic>
          </wp:inline>
        </w:drawing>
      </w:r>
    </w:p>
    <w:p>
      <w:pPr>
        <w:pStyle w:val="7"/>
        <w:ind w:firstLine="0" w:firstLineChars="0"/>
        <w:rPr>
          <w:sz w:val="24"/>
        </w:rPr>
      </w:pPr>
      <w:r>
        <w:rPr>
          <w:rFonts w:hint="eastAsia" w:eastAsia="宋体"/>
          <w:lang w:eastAsia="zh-CN"/>
        </w:rPr>
        <w:drawing>
          <wp:inline distT="0" distB="0" distL="114300" distR="114300">
            <wp:extent cx="2552065" cy="2190750"/>
            <wp:effectExtent l="0" t="0" r="635" b="0"/>
            <wp:docPr id="220" name="图片 70" descr="微信图片_2019111108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70" descr="微信图片_20191111083850"/>
                    <pic:cNvPicPr>
                      <a:picLocks noChangeAspect="1"/>
                    </pic:cNvPicPr>
                  </pic:nvPicPr>
                  <pic:blipFill>
                    <a:blip r:embed="rId49"/>
                    <a:srcRect l="12611"/>
                    <a:stretch>
                      <a:fillRect/>
                    </a:stretch>
                  </pic:blipFill>
                  <pic:spPr>
                    <a:xfrm>
                      <a:off x="0" y="0"/>
                      <a:ext cx="2552065" cy="2190750"/>
                    </a:xfrm>
                    <a:prstGeom prst="rect">
                      <a:avLst/>
                    </a:prstGeom>
                    <a:noFill/>
                    <a:ln>
                      <a:noFill/>
                    </a:ln>
                  </pic:spPr>
                </pic:pic>
              </a:graphicData>
            </a:graphic>
          </wp:inline>
        </w:drawing>
      </w:r>
      <w:r>
        <w:rPr>
          <w:rFonts w:hint="eastAsia" w:eastAsia="宋体"/>
          <w:lang w:val="en-US" w:eastAsia="zh-CN"/>
        </w:rPr>
        <w:t xml:space="preserve">           </w:t>
      </w:r>
      <w:r>
        <w:rPr>
          <w:rFonts w:hint="eastAsia" w:eastAsia="宋体"/>
          <w:lang w:eastAsia="zh-CN"/>
        </w:rPr>
        <w:drawing>
          <wp:inline distT="0" distB="0" distL="114300" distR="114300">
            <wp:extent cx="1953895" cy="2186305"/>
            <wp:effectExtent l="0" t="0" r="8255" b="4445"/>
            <wp:docPr id="221" name="图片 71" descr="微信图片_2019111108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71" descr="微信图片_20191111083915"/>
                    <pic:cNvPicPr>
                      <a:picLocks noChangeAspect="1"/>
                    </pic:cNvPicPr>
                  </pic:nvPicPr>
                  <pic:blipFill>
                    <a:blip r:embed="rId50"/>
                    <a:srcRect t="16086"/>
                    <a:stretch>
                      <a:fillRect/>
                    </a:stretch>
                  </pic:blipFill>
                  <pic:spPr>
                    <a:xfrm>
                      <a:off x="0" y="0"/>
                      <a:ext cx="1953895" cy="2186305"/>
                    </a:xfrm>
                    <a:prstGeom prst="rect">
                      <a:avLst/>
                    </a:prstGeom>
                    <a:noFill/>
                    <a:ln>
                      <a:noFill/>
                    </a:ln>
                  </pic:spPr>
                </pic:pic>
              </a:graphicData>
            </a:graphic>
          </wp:inline>
        </w:drawing>
      </w:r>
    </w:p>
    <w:p>
      <w:pPr>
        <w:rPr>
          <w:sz w:val="24"/>
        </w:rPr>
      </w:pPr>
    </w:p>
    <w:p>
      <w:pPr>
        <w:rPr>
          <w:sz w:val="24"/>
        </w:rPr>
      </w:pPr>
      <w:r>
        <w:rPr>
          <w:rFonts w:hint="eastAsia" w:eastAsia="宋体"/>
          <w:lang w:eastAsia="zh-CN"/>
        </w:rPr>
        <w:drawing>
          <wp:inline distT="0" distB="0" distL="114300" distR="114300">
            <wp:extent cx="5266690" cy="2121535"/>
            <wp:effectExtent l="0" t="0" r="10160" b="12065"/>
            <wp:docPr id="222" name="图片 72" descr="微信图片_2019111913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72" descr="微信图片_20191119130914"/>
                    <pic:cNvPicPr>
                      <a:picLocks noChangeAspect="1"/>
                    </pic:cNvPicPr>
                  </pic:nvPicPr>
                  <pic:blipFill>
                    <a:blip r:embed="rId51"/>
                    <a:srcRect t="42758" b="3537"/>
                    <a:stretch>
                      <a:fillRect/>
                    </a:stretch>
                  </pic:blipFill>
                  <pic:spPr>
                    <a:xfrm>
                      <a:off x="0" y="0"/>
                      <a:ext cx="5266690" cy="2121535"/>
                    </a:xfrm>
                    <a:prstGeom prst="rect">
                      <a:avLst/>
                    </a:prstGeom>
                    <a:noFill/>
                    <a:ln>
                      <a:noFill/>
                    </a:ln>
                  </pic:spPr>
                </pic:pic>
              </a:graphicData>
            </a:graphic>
          </wp:inline>
        </w:drawing>
      </w:r>
    </w:p>
    <w:p>
      <w:pPr>
        <w:rPr>
          <w:sz w:val="24"/>
        </w:rPr>
      </w:pPr>
    </w:p>
    <w:p>
      <w:pPr>
        <w:rPr>
          <w:sz w:val="24"/>
        </w:rPr>
      </w:pPr>
    </w:p>
    <w:p>
      <w:pPr>
        <w:rPr>
          <w:sz w:val="24"/>
        </w:rPr>
      </w:pPr>
    </w:p>
    <w:p>
      <w:pPr>
        <w:rPr>
          <w:sz w:val="24"/>
        </w:rPr>
      </w:pPr>
    </w:p>
    <w:p>
      <w:pPr>
        <w:rPr>
          <w:sz w:val="24"/>
        </w:rPr>
      </w:pPr>
    </w:p>
    <w:p>
      <w:pPr>
        <w:pStyle w:val="21"/>
        <w:jc w:val="both"/>
        <w:rPr>
          <w:rFonts w:ascii="Times New Roman" w:hAnsi="Times New Roman"/>
          <w:szCs w:val="24"/>
          <w:lang w:val="en-US"/>
        </w:rPr>
      </w:pPr>
    </w:p>
    <w:p>
      <w:pPr>
        <w:keepNext w:val="0"/>
        <w:keepLines w:val="0"/>
        <w:pageBreakBefore/>
        <w:widowControl w:val="0"/>
        <w:kinsoku/>
        <w:wordWrap/>
        <w:overflowPunct/>
        <w:topLinePunct w:val="0"/>
        <w:autoSpaceDE/>
        <w:autoSpaceDN/>
        <w:bidi w:val="0"/>
        <w:adjustRightInd/>
        <w:snapToGrid/>
        <w:textAlignment w:val="auto"/>
        <w:rPr>
          <w:sz w:val="24"/>
          <w:szCs w:val="24"/>
          <w:lang w:val="en-US"/>
        </w:rPr>
      </w:pPr>
      <w:r>
        <w:rPr>
          <w:sz w:val="24"/>
          <w:szCs w:val="24"/>
          <w:lang w:val="en-US"/>
        </w:rPr>
        <w:t>附件4  应急救援演练记录表</w:t>
      </w:r>
    </w:p>
    <w:p>
      <w:pPr>
        <w:rPr>
          <w:sz w:val="24"/>
        </w:rPr>
      </w:pPr>
      <w:r>
        <w:rPr>
          <w:sz w:val="24"/>
        </w:rPr>
        <w:t>单位名称：</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3"/>
        <w:gridCol w:w="1320"/>
        <w:gridCol w:w="1710"/>
        <w:gridCol w:w="1350"/>
        <w:gridCol w:w="1590"/>
        <w:gridCol w:w="1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1423" w:type="dxa"/>
            <w:noWrap w:val="0"/>
            <w:vAlign w:val="center"/>
          </w:tcPr>
          <w:p>
            <w:pPr>
              <w:rPr>
                <w:sz w:val="24"/>
              </w:rPr>
            </w:pPr>
            <w:r>
              <w:rPr>
                <w:sz w:val="24"/>
              </w:rPr>
              <w:t>预案名称</w:t>
            </w:r>
          </w:p>
        </w:tc>
        <w:tc>
          <w:tcPr>
            <w:tcW w:w="1320" w:type="dxa"/>
            <w:noWrap w:val="0"/>
            <w:vAlign w:val="center"/>
          </w:tcPr>
          <w:p>
            <w:pPr>
              <w:rPr>
                <w:sz w:val="24"/>
              </w:rPr>
            </w:pPr>
          </w:p>
        </w:tc>
        <w:tc>
          <w:tcPr>
            <w:tcW w:w="1710" w:type="dxa"/>
            <w:noWrap w:val="0"/>
            <w:vAlign w:val="center"/>
          </w:tcPr>
          <w:p>
            <w:pPr>
              <w:rPr>
                <w:sz w:val="24"/>
              </w:rPr>
            </w:pPr>
            <w:r>
              <w:rPr>
                <w:sz w:val="24"/>
              </w:rPr>
              <w:t>演习时间</w:t>
            </w:r>
          </w:p>
        </w:tc>
        <w:tc>
          <w:tcPr>
            <w:tcW w:w="1350" w:type="dxa"/>
            <w:noWrap w:val="0"/>
            <w:vAlign w:val="center"/>
          </w:tcPr>
          <w:p>
            <w:pPr>
              <w:rPr>
                <w:sz w:val="24"/>
              </w:rPr>
            </w:pPr>
          </w:p>
        </w:tc>
        <w:tc>
          <w:tcPr>
            <w:tcW w:w="1590" w:type="dxa"/>
            <w:noWrap w:val="0"/>
            <w:vAlign w:val="center"/>
          </w:tcPr>
          <w:p>
            <w:pPr>
              <w:rPr>
                <w:sz w:val="24"/>
              </w:rPr>
            </w:pPr>
            <w:r>
              <w:rPr>
                <w:sz w:val="24"/>
              </w:rPr>
              <w:t>演练地点</w:t>
            </w:r>
          </w:p>
        </w:tc>
        <w:tc>
          <w:tcPr>
            <w:tcW w:w="1135" w:type="dxa"/>
            <w:noWrap w:val="0"/>
            <w:vAlign w:val="center"/>
          </w:tcPr>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1423" w:type="dxa"/>
            <w:noWrap w:val="0"/>
            <w:vAlign w:val="center"/>
          </w:tcPr>
          <w:p>
            <w:pPr>
              <w:rPr>
                <w:sz w:val="24"/>
              </w:rPr>
            </w:pPr>
            <w:r>
              <w:rPr>
                <w:sz w:val="24"/>
              </w:rPr>
              <w:t>演练总指挥</w:t>
            </w:r>
          </w:p>
        </w:tc>
        <w:tc>
          <w:tcPr>
            <w:tcW w:w="1320" w:type="dxa"/>
            <w:noWrap w:val="0"/>
            <w:vAlign w:val="center"/>
          </w:tcPr>
          <w:p>
            <w:pPr>
              <w:rPr>
                <w:sz w:val="24"/>
              </w:rPr>
            </w:pPr>
          </w:p>
        </w:tc>
        <w:tc>
          <w:tcPr>
            <w:tcW w:w="1710" w:type="dxa"/>
            <w:noWrap w:val="0"/>
            <w:vAlign w:val="center"/>
          </w:tcPr>
          <w:p>
            <w:pPr>
              <w:rPr>
                <w:sz w:val="24"/>
              </w:rPr>
            </w:pPr>
            <w:r>
              <w:rPr>
                <w:sz w:val="24"/>
              </w:rPr>
              <w:t>参加部门及人数</w:t>
            </w:r>
          </w:p>
        </w:tc>
        <w:tc>
          <w:tcPr>
            <w:tcW w:w="1350" w:type="dxa"/>
            <w:noWrap w:val="0"/>
            <w:vAlign w:val="center"/>
          </w:tcPr>
          <w:p>
            <w:pPr>
              <w:rPr>
                <w:sz w:val="24"/>
              </w:rPr>
            </w:pPr>
          </w:p>
        </w:tc>
        <w:tc>
          <w:tcPr>
            <w:tcW w:w="1590" w:type="dxa"/>
            <w:noWrap w:val="0"/>
            <w:vAlign w:val="center"/>
          </w:tcPr>
          <w:p>
            <w:pPr>
              <w:rPr>
                <w:sz w:val="24"/>
              </w:rPr>
            </w:pPr>
            <w:r>
              <w:rPr>
                <w:sz w:val="24"/>
              </w:rPr>
              <w:t>演练目的</w:t>
            </w:r>
          </w:p>
        </w:tc>
        <w:tc>
          <w:tcPr>
            <w:tcW w:w="1135" w:type="dxa"/>
            <w:noWrap w:val="0"/>
            <w:vAlign w:val="center"/>
          </w:tcPr>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4" w:hRule="atLeast"/>
        </w:trPr>
        <w:tc>
          <w:tcPr>
            <w:tcW w:w="8528" w:type="dxa"/>
            <w:gridSpan w:val="6"/>
            <w:noWrap w:val="0"/>
            <w:vAlign w:val="top"/>
          </w:tcPr>
          <w:p>
            <w:pPr>
              <w:widowControl/>
              <w:jc w:val="left"/>
              <w:rPr>
                <w:color w:val="000000"/>
                <w:kern w:val="0"/>
                <w:sz w:val="24"/>
                <w:lang w:bidi="ar"/>
              </w:rPr>
            </w:pPr>
            <w:r>
              <w:rPr>
                <w:color w:val="000000"/>
                <w:kern w:val="0"/>
                <w:sz w:val="24"/>
                <w:lang w:bidi="ar"/>
              </w:rPr>
              <w:t>演练计划方案：</w:t>
            </w:r>
          </w:p>
          <w:p>
            <w:pPr>
              <w:pStyle w:val="7"/>
              <w:ind w:firstLine="480"/>
              <w:rPr>
                <w:color w:val="000000"/>
                <w:kern w:val="0"/>
                <w:sz w:val="24"/>
                <w:lang w:bidi="ar"/>
              </w:rPr>
            </w:pPr>
          </w:p>
          <w:p>
            <w:pPr>
              <w:pStyle w:val="5"/>
              <w:rPr>
                <w:color w:val="000000"/>
                <w:kern w:val="0"/>
                <w:lang w:bidi="ar"/>
              </w:rPr>
            </w:pPr>
          </w:p>
          <w:p>
            <w:pPr>
              <w:rPr>
                <w:color w:val="000000"/>
                <w:kern w:val="0"/>
                <w:sz w:val="24"/>
                <w:lang w:bidi="ar"/>
              </w:rPr>
            </w:pPr>
          </w:p>
          <w:p>
            <w:pPr>
              <w:pStyle w:val="5"/>
            </w:pPr>
          </w:p>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4" w:hRule="atLeast"/>
        </w:trPr>
        <w:tc>
          <w:tcPr>
            <w:tcW w:w="8528" w:type="dxa"/>
            <w:gridSpan w:val="6"/>
            <w:noWrap w:val="0"/>
            <w:vAlign w:val="top"/>
          </w:tcPr>
          <w:p>
            <w:pPr>
              <w:widowControl/>
              <w:jc w:val="left"/>
              <w:rPr>
                <w:sz w:val="24"/>
              </w:rPr>
            </w:pPr>
            <w:r>
              <w:rPr>
                <w:color w:val="000000"/>
                <w:kern w:val="0"/>
                <w:sz w:val="24"/>
                <w:lang w:bidi="ar"/>
              </w:rPr>
              <w:t>演练效果评估（存在的问题和不足，修订预案的建议）：</w:t>
            </w:r>
          </w:p>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1423" w:type="dxa"/>
            <w:noWrap w:val="0"/>
            <w:vAlign w:val="center"/>
          </w:tcPr>
          <w:p>
            <w:pPr>
              <w:rPr>
                <w:sz w:val="24"/>
              </w:rPr>
            </w:pPr>
            <w:r>
              <w:rPr>
                <w:sz w:val="24"/>
              </w:rPr>
              <w:t>演习负责人</w:t>
            </w:r>
          </w:p>
        </w:tc>
        <w:tc>
          <w:tcPr>
            <w:tcW w:w="1320" w:type="dxa"/>
            <w:noWrap w:val="0"/>
            <w:vAlign w:val="center"/>
          </w:tcPr>
          <w:p>
            <w:pPr>
              <w:rPr>
                <w:sz w:val="24"/>
              </w:rPr>
            </w:pPr>
          </w:p>
        </w:tc>
        <w:tc>
          <w:tcPr>
            <w:tcW w:w="1710" w:type="dxa"/>
            <w:noWrap w:val="0"/>
            <w:vAlign w:val="center"/>
          </w:tcPr>
          <w:p>
            <w:pPr>
              <w:rPr>
                <w:sz w:val="24"/>
              </w:rPr>
            </w:pPr>
            <w:r>
              <w:rPr>
                <w:sz w:val="24"/>
              </w:rPr>
              <w:t>填表人</w:t>
            </w:r>
          </w:p>
        </w:tc>
        <w:tc>
          <w:tcPr>
            <w:tcW w:w="1350" w:type="dxa"/>
            <w:noWrap w:val="0"/>
            <w:vAlign w:val="center"/>
          </w:tcPr>
          <w:p>
            <w:pPr>
              <w:rPr>
                <w:sz w:val="24"/>
              </w:rPr>
            </w:pPr>
          </w:p>
        </w:tc>
        <w:tc>
          <w:tcPr>
            <w:tcW w:w="1590" w:type="dxa"/>
            <w:noWrap w:val="0"/>
            <w:vAlign w:val="center"/>
          </w:tcPr>
          <w:p>
            <w:pPr>
              <w:rPr>
                <w:sz w:val="24"/>
              </w:rPr>
            </w:pPr>
            <w:r>
              <w:rPr>
                <w:sz w:val="24"/>
              </w:rPr>
              <w:t>联系电话</w:t>
            </w:r>
          </w:p>
        </w:tc>
        <w:tc>
          <w:tcPr>
            <w:tcW w:w="1135" w:type="dxa"/>
            <w:noWrap w:val="0"/>
            <w:vAlign w:val="center"/>
          </w:tcPr>
          <w:p>
            <w:pPr>
              <w:rPr>
                <w:sz w:val="24"/>
              </w:rPr>
            </w:pPr>
          </w:p>
        </w:tc>
      </w:tr>
    </w:tbl>
    <w:p>
      <w:pPr>
        <w:jc w:val="center"/>
        <w:rPr>
          <w:rFonts w:ascii="Times New Roman" w:hAnsi="Times New Roman"/>
          <w:b/>
          <w:bCs/>
          <w:szCs w:val="21"/>
        </w:rPr>
      </w:pPr>
    </w:p>
    <w:p>
      <w:pPr>
        <w:jc w:val="center"/>
        <w:rPr>
          <w:rFonts w:ascii="Times New Roman" w:hAnsi="Times New Roman"/>
          <w:b/>
          <w:bCs/>
          <w:szCs w:val="21"/>
        </w:rPr>
      </w:pPr>
    </w:p>
    <w:p>
      <w:pPr>
        <w:jc w:val="center"/>
        <w:rPr>
          <w:rFonts w:ascii="Times New Roman" w:hAnsi="Times New Roman"/>
          <w:b/>
          <w:bCs/>
          <w:szCs w:val="21"/>
        </w:rPr>
      </w:pPr>
    </w:p>
    <w:p>
      <w:pPr>
        <w:rPr>
          <w:rFonts w:ascii="Times New Roman" w:hAnsi="Times New Roman"/>
          <w:b/>
          <w:bCs/>
          <w:szCs w:val="21"/>
        </w:rPr>
      </w:pPr>
    </w:p>
    <w:p>
      <w:pPr>
        <w:pageBreakBefore/>
        <w:rPr>
          <w:rFonts w:hint="eastAsia" w:ascii="Times New Roman" w:hAnsi="Times New Roman" w:eastAsia="宋体"/>
          <w:b/>
          <w:bCs/>
          <w:szCs w:val="21"/>
          <w:lang w:eastAsia="zh-CN"/>
        </w:rPr>
      </w:pPr>
      <w:r>
        <w:rPr>
          <w:rFonts w:hint="eastAsia" w:ascii="Times New Roman" w:hAnsi="Times New Roman" w:eastAsia="宋体"/>
          <w:b/>
          <w:bCs/>
          <w:szCs w:val="21"/>
          <w:lang w:eastAsia="zh-CN"/>
        </w:rPr>
        <w:drawing>
          <wp:inline distT="0" distB="0" distL="114300" distR="114300">
            <wp:extent cx="5278120" cy="7104380"/>
            <wp:effectExtent l="0" t="0" r="17780" b="1270"/>
            <wp:docPr id="223" name="图片 43" descr="1571382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3" descr="1571382587(1)"/>
                    <pic:cNvPicPr>
                      <a:picLocks noChangeAspect="1"/>
                    </pic:cNvPicPr>
                  </pic:nvPicPr>
                  <pic:blipFill>
                    <a:blip r:embed="rId52"/>
                    <a:stretch>
                      <a:fillRect/>
                    </a:stretch>
                  </pic:blipFill>
                  <pic:spPr>
                    <a:xfrm>
                      <a:off x="0" y="0"/>
                      <a:ext cx="5278120" cy="7104380"/>
                    </a:xfrm>
                    <a:prstGeom prst="rect">
                      <a:avLst/>
                    </a:prstGeom>
                    <a:noFill/>
                    <a:ln>
                      <a:noFill/>
                    </a:ln>
                  </pic:spPr>
                </pic:pic>
              </a:graphicData>
            </a:graphic>
          </wp:inline>
        </w:drawing>
      </w:r>
    </w:p>
    <w:p>
      <w:pPr>
        <w:pageBreakBefore/>
        <w:rPr>
          <w:rFonts w:hint="eastAsia" w:ascii="Times New Roman" w:hAnsi="Times New Roman" w:eastAsia="宋体"/>
          <w:b/>
          <w:bCs/>
          <w:szCs w:val="21"/>
          <w:lang w:eastAsia="zh-CN"/>
        </w:rPr>
      </w:pPr>
      <w:r>
        <w:rPr>
          <w:rFonts w:hint="eastAsia" w:ascii="Times New Roman" w:hAnsi="Times New Roman" w:eastAsia="宋体"/>
          <w:b/>
          <w:bCs/>
          <w:szCs w:val="21"/>
          <w:lang w:eastAsia="zh-CN"/>
        </w:rPr>
        <w:drawing>
          <wp:inline distT="0" distB="0" distL="114300" distR="114300">
            <wp:extent cx="5255895" cy="7990840"/>
            <wp:effectExtent l="0" t="0" r="1905" b="10160"/>
            <wp:docPr id="224" name="图片 44" descr="15713826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44" descr="1571382669(1)"/>
                    <pic:cNvPicPr>
                      <a:picLocks noChangeAspect="1"/>
                    </pic:cNvPicPr>
                  </pic:nvPicPr>
                  <pic:blipFill>
                    <a:blip r:embed="rId53"/>
                    <a:stretch>
                      <a:fillRect/>
                    </a:stretch>
                  </pic:blipFill>
                  <pic:spPr>
                    <a:xfrm>
                      <a:off x="0" y="0"/>
                      <a:ext cx="5255895" cy="7990840"/>
                    </a:xfrm>
                    <a:prstGeom prst="rect">
                      <a:avLst/>
                    </a:prstGeom>
                    <a:noFill/>
                    <a:ln>
                      <a:noFill/>
                    </a:ln>
                  </pic:spPr>
                </pic:pic>
              </a:graphicData>
            </a:graphic>
          </wp:inline>
        </w:drawing>
      </w:r>
    </w:p>
    <w:p>
      <w:pPr>
        <w:pageBreakBefore/>
        <w:rPr>
          <w:rFonts w:hint="eastAsia" w:ascii="Times New Roman" w:hAnsi="Times New Roman" w:eastAsia="宋体"/>
          <w:b/>
          <w:bCs/>
          <w:szCs w:val="21"/>
          <w:lang w:eastAsia="zh-CN"/>
        </w:rPr>
      </w:pPr>
      <w:r>
        <w:rPr>
          <w:rFonts w:hint="eastAsia" w:ascii="Times New Roman" w:hAnsi="Times New Roman" w:eastAsia="宋体"/>
          <w:b/>
          <w:bCs/>
          <w:szCs w:val="21"/>
          <w:lang w:eastAsia="zh-CN"/>
        </w:rPr>
        <w:drawing>
          <wp:inline distT="0" distB="0" distL="114300" distR="114300">
            <wp:extent cx="5194300" cy="8382000"/>
            <wp:effectExtent l="0" t="0" r="6350" b="0"/>
            <wp:docPr id="225" name="图片 46" descr="15713826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46" descr="1571382690(1)"/>
                    <pic:cNvPicPr>
                      <a:picLocks noChangeAspect="1"/>
                    </pic:cNvPicPr>
                  </pic:nvPicPr>
                  <pic:blipFill>
                    <a:blip r:embed="rId54"/>
                    <a:stretch>
                      <a:fillRect/>
                    </a:stretch>
                  </pic:blipFill>
                  <pic:spPr>
                    <a:xfrm>
                      <a:off x="0" y="0"/>
                      <a:ext cx="5194300" cy="8382000"/>
                    </a:xfrm>
                    <a:prstGeom prst="rect">
                      <a:avLst/>
                    </a:prstGeom>
                    <a:noFill/>
                    <a:ln>
                      <a:noFill/>
                    </a:ln>
                  </pic:spPr>
                </pic:pic>
              </a:graphicData>
            </a:graphic>
          </wp:inline>
        </w:drawing>
      </w:r>
    </w:p>
    <w:p>
      <w:pPr>
        <w:pageBreakBefore/>
        <w:rPr>
          <w:rFonts w:hint="eastAsia" w:ascii="Times New Roman" w:hAnsi="Times New Roman"/>
          <w:b/>
          <w:bCs/>
          <w:szCs w:val="21"/>
        </w:rPr>
      </w:pPr>
      <w:r>
        <w:drawing>
          <wp:inline distT="0" distB="0" distL="114300" distR="114300">
            <wp:extent cx="5455920" cy="8514715"/>
            <wp:effectExtent l="0" t="0" r="11430" b="635"/>
            <wp:docPr id="22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47"/>
                    <pic:cNvPicPr>
                      <a:picLocks noChangeAspect="1"/>
                    </pic:cNvPicPr>
                  </pic:nvPicPr>
                  <pic:blipFill>
                    <a:blip r:embed="rId55"/>
                    <a:stretch>
                      <a:fillRect/>
                    </a:stretch>
                  </pic:blipFill>
                  <pic:spPr>
                    <a:xfrm>
                      <a:off x="0" y="0"/>
                      <a:ext cx="5455920" cy="8514715"/>
                    </a:xfrm>
                    <a:prstGeom prst="rect">
                      <a:avLst/>
                    </a:prstGeom>
                    <a:noFill/>
                    <a:ln>
                      <a:noFill/>
                    </a:ln>
                  </pic:spPr>
                </pic:pic>
              </a:graphicData>
            </a:graphic>
          </wp:inline>
        </w:drawing>
      </w:r>
    </w:p>
    <w:p>
      <w:pPr>
        <w:pageBreakBefore/>
        <w:rPr>
          <w:rFonts w:hint="eastAsia" w:ascii="Times New Roman" w:hAnsi="Times New Roman" w:eastAsia="宋体"/>
          <w:b/>
          <w:bCs/>
          <w:szCs w:val="21"/>
          <w:lang w:eastAsia="zh-CN"/>
        </w:rPr>
      </w:pPr>
      <w:r>
        <w:rPr>
          <w:rFonts w:hint="eastAsia" w:ascii="Times New Roman" w:hAnsi="Times New Roman" w:eastAsia="宋体"/>
          <w:b/>
          <w:bCs/>
          <w:szCs w:val="21"/>
          <w:lang w:eastAsia="zh-CN"/>
        </w:rPr>
        <w:drawing>
          <wp:inline distT="0" distB="0" distL="114300" distR="114300">
            <wp:extent cx="5267325" cy="7572375"/>
            <wp:effectExtent l="0" t="0" r="9525" b="9525"/>
            <wp:docPr id="227" name="图片 48" descr="1571382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48" descr="1571382741(1)"/>
                    <pic:cNvPicPr>
                      <a:picLocks noChangeAspect="1"/>
                    </pic:cNvPicPr>
                  </pic:nvPicPr>
                  <pic:blipFill>
                    <a:blip r:embed="rId56"/>
                    <a:stretch>
                      <a:fillRect/>
                    </a:stretch>
                  </pic:blipFill>
                  <pic:spPr>
                    <a:xfrm>
                      <a:off x="0" y="0"/>
                      <a:ext cx="5267325" cy="7572375"/>
                    </a:xfrm>
                    <a:prstGeom prst="rect">
                      <a:avLst/>
                    </a:prstGeom>
                    <a:noFill/>
                    <a:ln>
                      <a:noFill/>
                    </a:ln>
                  </pic:spPr>
                </pic:pic>
              </a:graphicData>
            </a:graphic>
          </wp:inline>
        </w:drawing>
      </w:r>
    </w:p>
    <w:p>
      <w:pPr>
        <w:pageBreakBefore/>
        <w:rPr>
          <w:rFonts w:hint="eastAsia" w:ascii="Times New Roman" w:hAnsi="Times New Roman" w:eastAsia="宋体"/>
          <w:b/>
          <w:bCs/>
          <w:szCs w:val="21"/>
          <w:lang w:eastAsia="zh-CN"/>
        </w:rPr>
      </w:pPr>
      <w:r>
        <w:rPr>
          <w:rFonts w:hint="eastAsia" w:ascii="Times New Roman" w:hAnsi="Times New Roman" w:eastAsia="宋体"/>
          <w:b/>
          <w:bCs/>
          <w:szCs w:val="21"/>
          <w:lang w:eastAsia="zh-CN"/>
        </w:rPr>
        <w:drawing>
          <wp:inline distT="0" distB="0" distL="114300" distR="114300">
            <wp:extent cx="5485130" cy="8019415"/>
            <wp:effectExtent l="0" t="0" r="1270" b="635"/>
            <wp:docPr id="228" name="图片 50" descr="157138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50" descr="1571382758"/>
                    <pic:cNvPicPr>
                      <a:picLocks noChangeAspect="1"/>
                    </pic:cNvPicPr>
                  </pic:nvPicPr>
                  <pic:blipFill>
                    <a:blip r:embed="rId57"/>
                    <a:stretch>
                      <a:fillRect/>
                    </a:stretch>
                  </pic:blipFill>
                  <pic:spPr>
                    <a:xfrm>
                      <a:off x="0" y="0"/>
                      <a:ext cx="5485130" cy="8019415"/>
                    </a:xfrm>
                    <a:prstGeom prst="rect">
                      <a:avLst/>
                    </a:prstGeom>
                    <a:noFill/>
                    <a:ln>
                      <a:noFill/>
                    </a:ln>
                  </pic:spPr>
                </pic:pic>
              </a:graphicData>
            </a:graphic>
          </wp:inline>
        </w:drawing>
      </w:r>
    </w:p>
    <w:p>
      <w:pPr>
        <w:pageBreakBefore/>
        <w:rPr>
          <w:rFonts w:hint="eastAsia" w:ascii="Times New Roman" w:hAnsi="Times New Roman"/>
          <w:b/>
          <w:bCs/>
          <w:szCs w:val="21"/>
        </w:rPr>
      </w:pPr>
      <w:r>
        <w:rPr>
          <w:rFonts w:hint="eastAsia" w:ascii="Times New Roman" w:hAnsi="Times New Roman" w:eastAsia="宋体"/>
          <w:b/>
          <w:bCs/>
          <w:szCs w:val="21"/>
          <w:lang w:eastAsia="zh-CN"/>
        </w:rPr>
        <w:drawing>
          <wp:inline distT="0" distB="0" distL="114300" distR="114300">
            <wp:extent cx="5200650" cy="6191250"/>
            <wp:effectExtent l="0" t="0" r="0" b="0"/>
            <wp:docPr id="229" name="图片 51" descr="15713827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51" descr="1571382777(1)"/>
                    <pic:cNvPicPr>
                      <a:picLocks noChangeAspect="1"/>
                    </pic:cNvPicPr>
                  </pic:nvPicPr>
                  <pic:blipFill>
                    <a:blip r:embed="rId58"/>
                    <a:stretch>
                      <a:fillRect/>
                    </a:stretch>
                  </pic:blipFill>
                  <pic:spPr>
                    <a:xfrm>
                      <a:off x="0" y="0"/>
                      <a:ext cx="5200650" cy="6191250"/>
                    </a:xfrm>
                    <a:prstGeom prst="rect">
                      <a:avLst/>
                    </a:prstGeom>
                    <a:noFill/>
                    <a:ln>
                      <a:noFill/>
                    </a:ln>
                  </pic:spPr>
                </pic:pic>
              </a:graphicData>
            </a:graphic>
          </wp:inline>
        </w:drawing>
      </w:r>
    </w:p>
    <w:p>
      <w:pPr>
        <w:pageBreakBefore/>
        <w:rPr>
          <w:rFonts w:hint="eastAsia" w:ascii="Times New Roman" w:hAnsi="Times New Roman"/>
          <w:b/>
          <w:bCs/>
          <w:szCs w:val="21"/>
        </w:rPr>
      </w:pPr>
      <w:r>
        <w:rPr>
          <w:rFonts w:hint="eastAsia" w:ascii="Times New Roman" w:hAnsi="Times New Roman"/>
          <w:b/>
          <w:bCs/>
          <w:szCs w:val="21"/>
        </w:rPr>
        <w:t>附件</w:t>
      </w:r>
      <w:r>
        <w:rPr>
          <w:rFonts w:hint="eastAsia" w:ascii="Times New Roman" w:hAnsi="Times New Roman"/>
          <w:b/>
          <w:bCs/>
          <w:szCs w:val="21"/>
          <w:lang w:val="en-US" w:eastAsia="zh-CN"/>
        </w:rPr>
        <w:t>6</w:t>
      </w:r>
      <w:r>
        <w:rPr>
          <w:rFonts w:hint="eastAsia" w:ascii="Times New Roman" w:hAnsi="Times New Roman"/>
          <w:b/>
          <w:bCs/>
          <w:szCs w:val="21"/>
        </w:rPr>
        <w:t>应急处置卡</w:t>
      </w:r>
    </w:p>
    <w:p>
      <w:pPr>
        <w:jc w:val="center"/>
        <w:rPr>
          <w:rFonts w:ascii="Times New Roman" w:hAnsi="Times New Roman"/>
          <w:b/>
          <w:bCs/>
        </w:rPr>
      </w:pPr>
      <w:r>
        <w:rPr>
          <w:rFonts w:hint="eastAsia" w:ascii="Times New Roman" w:hAnsi="Times New Roman"/>
          <w:b/>
          <w:bCs/>
          <w:szCs w:val="21"/>
        </w:rPr>
        <w:t>火灾</w:t>
      </w:r>
      <w:r>
        <w:rPr>
          <w:rFonts w:ascii="Times New Roman" w:hAnsi="Times New Roman"/>
          <w:b/>
          <w:bCs/>
          <w:szCs w:val="21"/>
        </w:rPr>
        <w:t>事件应急处置卡</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3621"/>
        <w:gridCol w:w="4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dxa"/>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基本情况</w:t>
            </w:r>
          </w:p>
        </w:tc>
        <w:tc>
          <w:tcPr>
            <w:tcW w:w="7686" w:type="dxa"/>
            <w:gridSpan w:val="2"/>
            <w:noWrap w:val="0"/>
            <w:vAlign w:val="center"/>
          </w:tcPr>
          <w:p>
            <w:pPr>
              <w:jc w:val="center"/>
              <w:rPr>
                <w:rFonts w:ascii="Times New Roman" w:hAnsi="Times New Roman"/>
                <w:szCs w:val="21"/>
              </w:rPr>
            </w:pPr>
            <w:r>
              <w:rPr>
                <w:rFonts w:hint="eastAsia" w:ascii="Times New Roman" w:hAnsi="Times New Roman"/>
                <w:szCs w:val="21"/>
              </w:rPr>
              <w:t>分类车间储存区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事件特征</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kern w:val="0"/>
                <w:sz w:val="21"/>
                <w:szCs w:val="21"/>
                <w:lang w:val="zh-CN"/>
              </w:rPr>
              <w:t>危险标志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0" w:hRule="atLeast"/>
          <w:jc w:val="center"/>
        </w:trPr>
        <w:tc>
          <w:tcPr>
            <w:tcW w:w="4722" w:type="dxa"/>
            <w:gridSpan w:val="2"/>
            <w:noWrap w:val="0"/>
            <w:vAlign w:val="center"/>
          </w:tcPr>
          <w:p>
            <w:pPr>
              <w:pStyle w:val="63"/>
              <w:snapToGrid w:val="0"/>
              <w:rPr>
                <w:rFonts w:hint="eastAsia" w:ascii="Times New Roman" w:hAnsi="Times New Roman"/>
              </w:rPr>
            </w:pPr>
            <w:r>
              <w:rPr>
                <w:rFonts w:hint="eastAsia" w:ascii="Times New Roman" w:hAnsi="Times New Roman"/>
              </w:rPr>
              <w:t>火灾</w:t>
            </w:r>
          </w:p>
        </w:tc>
        <w:tc>
          <w:tcPr>
            <w:tcW w:w="4065" w:type="dxa"/>
            <w:noWrap w:val="0"/>
            <w:vAlign w:val="center"/>
          </w:tcPr>
          <w:p>
            <w:pPr>
              <w:pStyle w:val="63"/>
              <w:snapToGrid w:val="0"/>
              <w:rPr>
                <w:rFonts w:ascii="Times New Roman" w:hAnsi="Times New Roman"/>
              </w:rPr>
            </w:pPr>
            <w:r>
              <w:rPr>
                <w:rFonts w:ascii="Times New Roman" w:hAnsi="Times New Roman"/>
              </w:rPr>
              <w:drawing>
                <wp:inline distT="0" distB="0" distL="114300" distR="114300">
                  <wp:extent cx="737870" cy="635635"/>
                  <wp:effectExtent l="0" t="0" r="5080" b="12065"/>
                  <wp:docPr id="230" name="图片 32" descr="QQ截图2016060517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2" descr="QQ截图20160605171137"/>
                          <pic:cNvPicPr>
                            <a:picLocks noChangeAspect="1"/>
                          </pic:cNvPicPr>
                        </pic:nvPicPr>
                        <pic:blipFill>
                          <a:blip r:embed="rId59"/>
                          <a:stretch>
                            <a:fillRect/>
                          </a:stretch>
                        </pic:blipFill>
                        <pic:spPr>
                          <a:xfrm>
                            <a:off x="0" y="0"/>
                            <a:ext cx="737870" cy="6356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应急组织及人员构成情况</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sz w:val="21"/>
                <w:szCs w:val="21"/>
              </w:rPr>
              <w:t>危险特性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0" w:hRule="atLeast"/>
          <w:jc w:val="center"/>
        </w:trPr>
        <w:tc>
          <w:tcPr>
            <w:tcW w:w="4722" w:type="dxa"/>
            <w:gridSpan w:val="2"/>
            <w:noWrap w:val="0"/>
            <w:vAlign w:val="center"/>
          </w:tcPr>
          <w:p>
            <w:pPr>
              <w:pStyle w:val="54"/>
              <w:snapToGrid w:val="0"/>
              <w:rPr>
                <w:rFonts w:ascii="Times New Roman" w:hAnsi="Times New Roman" w:cs="Times New Roman"/>
              </w:rPr>
            </w:pPr>
            <w:r>
              <mc:AlternateContent>
                <mc:Choice Requires="wps">
                  <w:drawing>
                    <wp:anchor distT="0" distB="0" distL="114300" distR="114300" simplePos="0" relativeHeight="251705344" behindDoc="0" locked="0" layoutInCell="1" allowOverlap="1">
                      <wp:simplePos x="0" y="0"/>
                      <wp:positionH relativeFrom="column">
                        <wp:posOffset>1753870</wp:posOffset>
                      </wp:positionH>
                      <wp:positionV relativeFrom="paragraph">
                        <wp:posOffset>123825</wp:posOffset>
                      </wp:positionV>
                      <wp:extent cx="318770" cy="954405"/>
                      <wp:effectExtent l="8255" t="0" r="66040" b="5080"/>
                      <wp:wrapNone/>
                      <wp:docPr id="145" name="自选图形 24"/>
                      <wp:cNvGraphicFramePr/>
                      <a:graphic xmlns:a="http://schemas.openxmlformats.org/drawingml/2006/main">
                        <a:graphicData uri="http://schemas.microsoft.com/office/word/2010/wordprocessingShape">
                          <wps:wsp>
                            <wps:cNvCnPr>
                              <a:stCxn id="116" idx="2"/>
                              <a:endCxn id="142" idx="0"/>
                            </wps:cNvCnPr>
                            <wps:spPr>
                              <a:xfrm rot="5400000" flipV="1">
                                <a:off x="0" y="0"/>
                                <a:ext cx="318770" cy="954405"/>
                              </a:xfrm>
                              <a:prstGeom prst="bentConnector3">
                                <a:avLst>
                                  <a:gd name="adj1" fmla="val 49898"/>
                                </a:avLst>
                              </a:prstGeom>
                              <a:ln w="15875" cap="flat" cmpd="sng">
                                <a:solidFill>
                                  <a:srgbClr val="000000"/>
                                </a:solidFill>
                                <a:prstDash val="solid"/>
                                <a:miter/>
                                <a:headEnd type="none" w="med" len="med"/>
                                <a:tailEnd type="arrow" w="med" len="med"/>
                              </a:ln>
                            </wps:spPr>
                            <wps:bodyPr/>
                          </wps:wsp>
                        </a:graphicData>
                      </a:graphic>
                    </wp:anchor>
                  </w:drawing>
                </mc:Choice>
                <mc:Fallback>
                  <w:pict>
                    <v:shape id="自选图形 24" o:spid="_x0000_s1026" o:spt="34" type="#_x0000_t34" style="position:absolute;left:0pt;flip:y;margin-left:138.1pt;margin-top:9.75pt;height:75.15pt;width:25.1pt;rotation:-5898240f;z-index:251705344;mso-width-relative:page;mso-height-relative:page;" filled="f" stroked="t" coordsize="21600,21600" o:gfxdata="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sg+vt3AAAAAoBAAAPAAAAAAAAAAEAIAAAACIAAABkcnMvZG93bnJldi54bWxQSwEC&#10;FAAUAAAACACHTuJAlLrIjykCAAAtBAAADgAAAAAAAAABACAAAAArAQAAZHJzL2Uyb0RvYy54bWxQ&#10;SwUGAAAAAAYABgBZAQAAxgUAAAAA&#10;" adj="10778">
                      <v:fill on="f" focussize="0,0"/>
                      <v:stroke weight="1.25pt" color="#000000" joinstyle="miter" endarrow="open"/>
                      <v:imagedata o:title=""/>
                      <o:lock v:ext="edit" aspectratio="f"/>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798195</wp:posOffset>
                      </wp:positionH>
                      <wp:positionV relativeFrom="paragraph">
                        <wp:posOffset>100965</wp:posOffset>
                      </wp:positionV>
                      <wp:extent cx="318770" cy="996950"/>
                      <wp:effectExtent l="52070" t="0" r="17780" b="5080"/>
                      <wp:wrapNone/>
                      <wp:docPr id="144" name="自选图形 25"/>
                      <wp:cNvGraphicFramePr/>
                      <a:graphic xmlns:a="http://schemas.openxmlformats.org/drawingml/2006/main">
                        <a:graphicData uri="http://schemas.microsoft.com/office/word/2010/wordprocessingShape">
                          <wps:wsp>
                            <wps:cNvCnPr>
                              <a:stCxn id="116" idx="2"/>
                              <a:endCxn id="142" idx="0"/>
                            </wps:cNvCnPr>
                            <wps:spPr>
                              <a:xfrm rot="5400000">
                                <a:off x="0" y="0"/>
                                <a:ext cx="318770" cy="996950"/>
                              </a:xfrm>
                              <a:prstGeom prst="bentConnector3">
                                <a:avLst>
                                  <a:gd name="adj1" fmla="val 50000"/>
                                </a:avLst>
                              </a:prstGeom>
                              <a:ln w="15875" cap="flat" cmpd="sng">
                                <a:solidFill>
                                  <a:srgbClr val="000000"/>
                                </a:solidFill>
                                <a:prstDash val="solid"/>
                                <a:miter/>
                                <a:headEnd type="none" w="med" len="med"/>
                                <a:tailEnd type="arrow" w="med" len="med"/>
                              </a:ln>
                            </wps:spPr>
                            <wps:bodyPr/>
                          </wps:wsp>
                        </a:graphicData>
                      </a:graphic>
                    </wp:anchor>
                  </w:drawing>
                </mc:Choice>
                <mc:Fallback>
                  <w:pict>
                    <v:shape id="自选图形 25" o:spid="_x0000_s1026" o:spt="34" type="#_x0000_t34" style="position:absolute;left:0pt;margin-left:62.85pt;margin-top:7.95pt;height:78.5pt;width:25.1pt;rotation:5898240f;z-index:251704320;mso-width-relative:page;mso-height-relative:page;" filled="f" stroked="t" coordsize="21600,21600" o:gfxdata="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GGhi5&#10;1gAAAAoBAAAPAAAAAAAAAAEAIAAAACIAAABkcnMvZG93bnJldi54bWxQSwECFAAUAAAACACHTuJA&#10;GvYcrSMCAAAjBAAADgAAAAAAAAABACAAAAAlAQAAZHJzL2Uyb0RvYy54bWxQSwUGAAAAAAYABgBZ&#10;AQAAugUAAAAA&#10;" adj="10800">
                      <v:fill on="f" focussize="0,0"/>
                      <v:stroke weight="1.25pt" color="#000000" joinstyle="miter" endarrow="open"/>
                      <v:imagedata o:title=""/>
                      <o:lock v:ext="edit" aspectratio="f"/>
                    </v:shape>
                  </w:pict>
                </mc:Fallback>
              </mc:AlternateContent>
            </w:r>
            <w:r>
              <w:rPr>
                <w:rFonts w:ascii="Times New Roman" w:hAnsi="Times New Roman" w:cs="Times New Roman"/>
              </w:rPr>
              <mc:AlternateContent>
                <mc:Choice Requires="wpg">
                  <w:drawing>
                    <wp:anchor distT="0" distB="0" distL="114300" distR="114300" simplePos="0" relativeHeight="251703296" behindDoc="0" locked="0" layoutInCell="1" allowOverlap="1">
                      <wp:simplePos x="0" y="0"/>
                      <wp:positionH relativeFrom="column">
                        <wp:posOffset>30480</wp:posOffset>
                      </wp:positionH>
                      <wp:positionV relativeFrom="paragraph">
                        <wp:posOffset>100330</wp:posOffset>
                      </wp:positionV>
                      <wp:extent cx="4492625" cy="2228850"/>
                      <wp:effectExtent l="4445" t="4445" r="17780" b="33655"/>
                      <wp:wrapNone/>
                      <wp:docPr id="143" name="组合 78"/>
                      <wp:cNvGraphicFramePr/>
                      <a:graphic xmlns:a="http://schemas.openxmlformats.org/drawingml/2006/main">
                        <a:graphicData uri="http://schemas.microsoft.com/office/word/2010/wordprocessingGroup">
                          <wpg:wgp>
                            <wpg:cNvGrpSpPr/>
                            <wpg:grpSpPr>
                              <a:xfrm>
                                <a:off x="0" y="0"/>
                                <a:ext cx="4492625" cy="2228850"/>
                                <a:chOff x="0" y="0"/>
                                <a:chExt cx="4492865" cy="2167755"/>
                              </a:xfrm>
                            </wpg:grpSpPr>
                            <wps:wsp>
                              <wps:cNvPr id="99" name="文本框 27"/>
                              <wps:cNvSpPr txBox="1"/>
                              <wps:spPr>
                                <a:xfrm>
                                  <a:off x="1971780" y="660208"/>
                                  <a:ext cx="857296" cy="31682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处置：张中翠13752695141</w:t>
                                    </w:r>
                                  </w:p>
                                </w:txbxContent>
                              </wps:txbx>
                              <wps:bodyPr vert="horz" wrap="square" anchor="t" upright="1"/>
                            </wps:wsp>
                            <wps:wsp>
                              <wps:cNvPr id="100" name="AutoShape 377"/>
                              <wps:cNvCnPr/>
                              <wps:spPr>
                                <a:xfrm flipH="1">
                                  <a:off x="4086443" y="2167324"/>
                                  <a:ext cx="406422" cy="0"/>
                                </a:xfrm>
                                <a:prstGeom prst="straightConnector1">
                                  <a:avLst/>
                                </a:prstGeom>
                                <a:ln w="6350" cap="flat" cmpd="sng">
                                  <a:solidFill>
                                    <a:srgbClr val="FFFFFF"/>
                                  </a:solidFill>
                                  <a:prstDash val="solid"/>
                                  <a:headEnd type="none" w="med" len="med"/>
                                  <a:tailEnd type="triangle" w="sm" len="sm"/>
                                </a:ln>
                              </wps:spPr>
                              <wps:bodyPr/>
                            </wps:wsp>
                            <wps:wsp>
                              <wps:cNvPr id="116" name="文本框 7"/>
                              <wps:cNvSpPr txBox="1"/>
                              <wps:spPr>
                                <a:xfrm>
                                  <a:off x="898497" y="0"/>
                                  <a:ext cx="1094740" cy="3498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总指挥：</w:t>
                                    </w:r>
                                    <w:r>
                                      <w:rPr>
                                        <w:rFonts w:hint="eastAsia"/>
                                        <w:sz w:val="15"/>
                                        <w:szCs w:val="15"/>
                                        <w:lang w:eastAsia="zh-CN"/>
                                      </w:rPr>
                                      <w:t>蒋治平</w:t>
                                    </w:r>
                                    <w:r>
                                      <w:rPr>
                                        <w:rFonts w:hint="eastAsia"/>
                                        <w:sz w:val="15"/>
                                        <w:szCs w:val="15"/>
                                      </w:rPr>
                                      <w:t>13901159661</w:t>
                                    </w:r>
                                  </w:p>
                                </w:txbxContent>
                              </wps:txbx>
                              <wps:bodyPr vert="horz" wrap="square" anchor="t" upright="1"/>
                            </wps:wsp>
                            <wps:wsp>
                              <wps:cNvPr id="117" name="AutoShape 381"/>
                              <wps:cNvCnPr/>
                              <wps:spPr>
                                <a:xfrm flipH="1">
                                  <a:off x="4086366" y="2167755"/>
                                  <a:ext cx="406422" cy="0"/>
                                </a:xfrm>
                                <a:prstGeom prst="straightConnector1">
                                  <a:avLst/>
                                </a:prstGeom>
                                <a:ln w="6350" cap="flat" cmpd="sng">
                                  <a:solidFill>
                                    <a:srgbClr val="FFFFFF"/>
                                  </a:solidFill>
                                  <a:prstDash val="solid"/>
                                  <a:headEnd type="none" w="med" len="med"/>
                                  <a:tailEnd type="triangle" w="sm" len="sm"/>
                                </a:ln>
                              </wps:spPr>
                              <wps:bodyPr/>
                            </wps:wsp>
                            <wps:wsp>
                              <wps:cNvPr id="118" name="AutoShape 380"/>
                              <wps:cNvCnPr/>
                              <wps:spPr>
                                <a:xfrm flipH="1">
                                  <a:off x="4086442" y="2167368"/>
                                  <a:ext cx="406422" cy="0"/>
                                </a:xfrm>
                                <a:prstGeom prst="straightConnector1">
                                  <a:avLst/>
                                </a:prstGeom>
                                <a:ln w="6350" cap="flat" cmpd="sng">
                                  <a:solidFill>
                                    <a:srgbClr val="FFFFFF"/>
                                  </a:solidFill>
                                  <a:prstDash val="solid"/>
                                  <a:headEnd type="none" w="med" len="med"/>
                                  <a:tailEnd type="triangle" w="sm" len="sm"/>
                                </a:ln>
                              </wps:spPr>
                              <wps:bodyPr/>
                            </wps:wsp>
                            <wps:wsp>
                              <wps:cNvPr id="141" name="AutoShape 379"/>
                              <wps:cNvCnPr/>
                              <wps:spPr>
                                <a:xfrm flipH="1">
                                  <a:off x="4086366" y="2167553"/>
                                  <a:ext cx="406422" cy="0"/>
                                </a:xfrm>
                                <a:prstGeom prst="straightConnector1">
                                  <a:avLst/>
                                </a:prstGeom>
                                <a:ln w="9525" cap="flat" cmpd="sng">
                                  <a:solidFill>
                                    <a:srgbClr val="FFFFFF"/>
                                  </a:solidFill>
                                  <a:prstDash val="solid"/>
                                  <a:headEnd type="none" w="med" len="med"/>
                                  <a:tailEnd type="none" w="med" len="med"/>
                                </a:ln>
                              </wps:spPr>
                              <wps:bodyPr/>
                            </wps:wsp>
                            <wps:wsp>
                              <wps:cNvPr id="142" name="文本框 12"/>
                              <wps:cNvSpPr txBox="1"/>
                              <wps:spPr>
                                <a:xfrm>
                                  <a:off x="0" y="659959"/>
                                  <a:ext cx="897255" cy="31369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物资：李倩13920912262</w:t>
                                    </w:r>
                                  </w:p>
                                </w:txbxContent>
                              </wps:txbx>
                              <wps:bodyPr vert="horz" wrap="square" anchor="t" upright="1"/>
                            </wps:wsp>
                          </wpg:wgp>
                        </a:graphicData>
                      </a:graphic>
                    </wp:anchor>
                  </w:drawing>
                </mc:Choice>
                <mc:Fallback>
                  <w:pict>
                    <v:group id="组合 78" o:spid="_x0000_s1026" o:spt="203" style="position:absolute;left:0pt;margin-left:2.4pt;margin-top:7.9pt;height:175.5pt;width:353.75pt;z-index:251703296;mso-width-relative:page;mso-height-relative:page;" coordsize="4492865,2167755" o:gfxdata="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">
                      <o:lock v:ext="edit" aspectratio="f"/>
                      <v:shape id="文本框 27" o:spid="_x0000_s1026" o:spt="202" type="#_x0000_t202" style="position:absolute;left:1971780;top:660208;height:316826;width:857296;" fillcolor="#FFFFFF" filled="t" stroked="t" coordsize="21600,21600" o:gfxdata="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nP/68AAAA&#10;2wAAAA8AAAAAAAAAAQAgAAAAIgAAAGRycy9kb3ducmV2LnhtbFBLAQIUABQAAAAIAIdO4kAzLwWe&#10;OwAAADkAAAAQAAAAAAAAAAEAIAAAAAsBAABkcnMvc2hhcGV4bWwueG1sUEsFBgAAAAAGAAYAWwEA&#10;ALUDA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处置：张中翠13752695141</w:t>
                              </w:r>
                            </w:p>
                          </w:txbxContent>
                        </v:textbox>
                      </v:shape>
                      <v:shape id="AutoShape 377" o:spid="_x0000_s1026" o:spt="32" type="#_x0000_t32" style="position:absolute;left:4086443;top:2167324;flip:x;height:0;width:406422;" filled="f" stroked="t" coordsize="21600,21600" o:gfxdata="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mhv3b4A&#10;AADcAAAADwAAAAAAAAABACAAAAAiAAAAZHJzL2Rvd25yZXYueG1sUEsBAhQAFAAAAAgAh07iQDMv&#10;BZ47AAAAOQAAABAAAAAAAAAAAQAgAAAADQEAAGRycy9zaGFwZXhtbC54bWxQSwUGAAAAAAYABgBb&#10;AQAAtwMAAAAA&#10;">
                        <v:fill on="f" focussize="0,0"/>
                        <v:stroke weight="0.5pt" color="#FFFFFF" joinstyle="round" endarrow="block" endarrowwidth="narrow" endarrowlength="short"/>
                        <v:imagedata o:title=""/>
                        <o:lock v:ext="edit" aspectratio="f"/>
                      </v:shape>
                      <v:shape id="文本框 7" o:spid="_x0000_s1026" o:spt="202" type="#_x0000_t202" style="position:absolute;left:898497;top:0;height:349885;width:1094740;" fillcolor="#FFFFFF" filled="t" stroked="t" coordsize="21600,21600" o:gfxdata="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XegLLsAAADc&#10;AAAADwAAAAAAAAABACAAAAAiAAAAZHJzL2Rvd25yZXYueG1sUEsBAhQAFAAAAAgAh07iQDMvBZ47&#10;AAAAOQAAABAAAAAAAAAAAQAgAAAACgEAAGRycy9zaGFwZXhtbC54bWxQSwUGAAAAAAYABgBbAQAA&#10;tAM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总指挥：</w:t>
                              </w:r>
                              <w:r>
                                <w:rPr>
                                  <w:rFonts w:hint="eastAsia"/>
                                  <w:sz w:val="15"/>
                                  <w:szCs w:val="15"/>
                                  <w:lang w:eastAsia="zh-CN"/>
                                </w:rPr>
                                <w:t>蒋治平</w:t>
                              </w:r>
                              <w:r>
                                <w:rPr>
                                  <w:rFonts w:hint="eastAsia"/>
                                  <w:sz w:val="15"/>
                                  <w:szCs w:val="15"/>
                                </w:rPr>
                                <w:t>13901159661</w:t>
                              </w:r>
                            </w:p>
                          </w:txbxContent>
                        </v:textbox>
                      </v:shape>
                      <v:shape id="AutoShape 381" o:spid="_x0000_s1026" o:spt="32" type="#_x0000_t32" style="position:absolute;left:4086366;top:2167755;flip:x;height:0;width:406422;" filled="f" stroked="t" coordsize="21600,21600" o:gfxdata="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FhhdLsAAADc&#10;AAAADwAAAAAAAAABACAAAAAiAAAAZHJzL2Rvd25yZXYueG1sUEsBAhQAFAAAAAgAh07iQDMvBZ47&#10;AAAAOQAAABAAAAAAAAAAAQAgAAAACgEAAGRycy9zaGFwZXhtbC54bWxQSwUGAAAAAAYABgBbAQAA&#10;tAMAAAAA&#10;">
                        <v:fill on="f" focussize="0,0"/>
                        <v:stroke weight="0.5pt" color="#FFFFFF" joinstyle="round" endarrow="block" endarrowwidth="narrow" endarrowlength="short"/>
                        <v:imagedata o:title=""/>
                        <o:lock v:ext="edit" aspectratio="f"/>
                      </v:shape>
                      <v:shape id="AutoShape 380" o:spid="_x0000_s1026" o:spt="32" type="#_x0000_t32" style="position:absolute;left:4086442;top:2167368;flip:x;height:0;width:406422;" filled="f" stroked="t" coordsize="21600,21600" o:gfxdata="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x/UGvQAA&#10;ANwAAAAPAAAAAAAAAAEAIAAAACIAAABkcnMvZG93bnJldi54bWxQSwECFAAUAAAACACHTuJAMy8F&#10;njsAAAA5AAAAEAAAAAAAAAABACAAAAAMAQAAZHJzL3NoYXBleG1sLnhtbFBLBQYAAAAABgAGAFsB&#10;AAC2AwAAAAA=&#10;">
                        <v:fill on="f" focussize="0,0"/>
                        <v:stroke weight="0.5pt" color="#FFFFFF" joinstyle="round" endarrow="block" endarrowwidth="narrow" endarrowlength="short"/>
                        <v:imagedata o:title=""/>
                        <o:lock v:ext="edit" aspectratio="f"/>
                      </v:shape>
                      <v:shape id="AutoShape 379" o:spid="_x0000_s1026" o:spt="32" type="#_x0000_t32" style="position:absolute;left:4086366;top:2167553;flip:x;height:0;width:406422;" filled="f" stroked="t" coordsize="21600,21600" o:gfxdata="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6IrNO8AAAA&#10;3AAAAA8AAAAAAAAAAQAgAAAAIgAAAGRycy9kb3ducmV2LnhtbFBLAQIUABQAAAAIAIdO4kAzLwWe&#10;OwAAADkAAAAQAAAAAAAAAAEAIAAAAAsBAABkcnMvc2hhcGV4bWwueG1sUEsFBgAAAAAGAAYAWwEA&#10;ALUDAAAAAA==&#10;">
                        <v:fill on="f" focussize="0,0"/>
                        <v:stroke color="#FFFFFF" joinstyle="round"/>
                        <v:imagedata o:title=""/>
                        <o:lock v:ext="edit" aspectratio="f"/>
                      </v:shape>
                      <v:shape id="文本框 12" o:spid="_x0000_s1026" o:spt="202" type="#_x0000_t202" style="position:absolute;left:0;top:659959;height:313690;width:897255;" fillcolor="#FFFFFF" filled="t" stroked="t" coordsize="21600,21600" o:gfxdata="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f+JMrsAAADc&#10;AAAADwAAAAAAAAABACAAAAAiAAAAZHJzL2Rvd25yZXYueG1sUEsBAhQAFAAAAAgAh07iQDMvBZ47&#10;AAAAOQAAABAAAAAAAAAAAQAgAAAACgEAAGRycy9zaGFwZXhtbC54bWxQSwUGAAAAAAYABgBbAQAA&#10;tAM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物资：李倩13920912262</w:t>
                              </w:r>
                            </w:p>
                          </w:txbxContent>
                        </v:textbox>
                      </v:shape>
                    </v:group>
                  </w:pict>
                </mc:Fallback>
              </mc:AlternateContent>
            </w:r>
          </w:p>
        </w:tc>
        <w:tc>
          <w:tcPr>
            <w:tcW w:w="4065" w:type="dxa"/>
            <w:noWrap w:val="0"/>
            <w:vAlign w:val="center"/>
          </w:tcPr>
          <w:p>
            <w:pPr>
              <w:pStyle w:val="54"/>
              <w:snapToGrid w:val="0"/>
              <w:rPr>
                <w:rFonts w:ascii="Times New Roman" w:hAnsi="Times New Roman" w:cs="Times New Roman"/>
              </w:rPr>
            </w:pPr>
            <w:r>
              <w:rPr>
                <w:rFonts w:ascii="Times New Roman" w:hAnsi="Times New Roman" w:cs="Times New Roman"/>
                <w:szCs w:val="21"/>
              </w:rPr>
              <w:t>易燃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sz w:val="21"/>
                <w:szCs w:val="21"/>
              </w:rPr>
              <w:t>应急组织职责</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事件应急处置程序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0" w:hRule="atLeast"/>
          <w:jc w:val="center"/>
        </w:trPr>
        <w:tc>
          <w:tcPr>
            <w:tcW w:w="4722" w:type="dxa"/>
            <w:gridSpan w:val="2"/>
            <w:noWrap w:val="0"/>
            <w:vAlign w:val="center"/>
          </w:tcPr>
          <w:p>
            <w:pPr>
              <w:rPr>
                <w:rFonts w:ascii="Times New Roman" w:hAnsi="Times New Roman"/>
                <w:szCs w:val="21"/>
              </w:rPr>
            </w:pPr>
            <w:bookmarkStart w:id="145" w:name="_Toc414174939"/>
            <w:bookmarkStart w:id="146" w:name="_Toc410283562"/>
            <w:bookmarkStart w:id="147" w:name="_Toc415824127"/>
            <w:bookmarkStart w:id="148" w:name="_Toc411674182"/>
            <w:bookmarkStart w:id="149" w:name="_Toc415555687"/>
            <w:bookmarkStart w:id="150" w:name="_Toc417913495"/>
            <w:bookmarkStart w:id="151" w:name="_Toc398192455"/>
            <w:bookmarkStart w:id="152" w:name="_Toc416886980"/>
            <w:bookmarkStart w:id="153" w:name="_Toc400734674"/>
            <w:bookmarkStart w:id="154" w:name="_Toc407185770"/>
            <w:bookmarkStart w:id="155" w:name="_Toc399315718"/>
            <w:bookmarkStart w:id="156" w:name="_Toc403981463"/>
            <w:bookmarkStart w:id="157" w:name="_Toc410753325"/>
            <w:bookmarkStart w:id="158" w:name="_Toc410753197"/>
            <w:bookmarkStart w:id="159" w:name="_Toc404677913"/>
            <w:bookmarkStart w:id="160" w:name="_Toc400522549"/>
            <w:bookmarkStart w:id="161" w:name="_Toc410822287"/>
            <w:r>
              <w:rPr>
                <w:rFonts w:ascii="Times New Roman" w:hAnsi="Times New Roman"/>
                <w:szCs w:val="21"/>
              </w:rPr>
              <w:t>1、组长负责总指挥事件应急救援活动，批准救援方案；</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pPr>
              <w:rPr>
                <w:rFonts w:ascii="Times New Roman" w:hAnsi="Times New Roman"/>
                <w:szCs w:val="21"/>
              </w:rPr>
            </w:pPr>
            <w:bookmarkStart w:id="162" w:name="_Toc410753327"/>
            <w:bookmarkStart w:id="163" w:name="_Toc407185772"/>
            <w:bookmarkStart w:id="164" w:name="_Toc400522551"/>
            <w:bookmarkStart w:id="165" w:name="_Toc411674184"/>
            <w:bookmarkStart w:id="166" w:name="_Toc403981465"/>
            <w:bookmarkStart w:id="167" w:name="_Toc400734676"/>
            <w:bookmarkStart w:id="168" w:name="_Toc416886982"/>
            <w:bookmarkStart w:id="169" w:name="_Toc404677915"/>
            <w:bookmarkStart w:id="170" w:name="_Toc415824129"/>
            <w:bookmarkStart w:id="171" w:name="_Toc417913497"/>
            <w:bookmarkStart w:id="172" w:name="_Toc414174941"/>
            <w:bookmarkStart w:id="173" w:name="_Toc398192457"/>
            <w:bookmarkStart w:id="174" w:name="_Toc399315720"/>
            <w:bookmarkStart w:id="175" w:name="_Toc410283564"/>
            <w:bookmarkStart w:id="176" w:name="_Toc410753199"/>
            <w:bookmarkStart w:id="177" w:name="_Toc410822289"/>
            <w:bookmarkStart w:id="178" w:name="_Toc415555689"/>
            <w:r>
              <w:rPr>
                <w:rFonts w:ascii="Times New Roman" w:hAnsi="Times New Roman"/>
                <w:szCs w:val="21"/>
              </w:rPr>
              <w:t>2、行动组组员负责实施应急救援活动以及事件现场的处理。</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tc>
        <w:tc>
          <w:tcPr>
            <w:tcW w:w="4065" w:type="dxa"/>
            <w:noWrap w:val="0"/>
            <w:vAlign w:val="center"/>
          </w:tcPr>
          <w:p>
            <w:pPr>
              <w:jc w:val="center"/>
              <w:rPr>
                <w:rFonts w:ascii="Times New Roman" w:hAnsi="Times New Roman"/>
                <w:szCs w:val="21"/>
              </w:rPr>
            </w:pPr>
            <w:r>
              <w:rPr>
                <w:rFonts w:ascii="Times New Roman" w:hAnsi="Times New Roman"/>
                <w:szCs w:val="21"/>
              </w:rPr>
              <mc:AlternateContent>
                <mc:Choice Requires="wpg">
                  <w:drawing>
                    <wp:anchor distT="0" distB="0" distL="114300" distR="114300" simplePos="0" relativeHeight="251702272" behindDoc="0" locked="0" layoutInCell="1" allowOverlap="1">
                      <wp:simplePos x="0" y="0"/>
                      <wp:positionH relativeFrom="column">
                        <wp:posOffset>-66675</wp:posOffset>
                      </wp:positionH>
                      <wp:positionV relativeFrom="paragraph">
                        <wp:posOffset>41275</wp:posOffset>
                      </wp:positionV>
                      <wp:extent cx="2538730" cy="1057275"/>
                      <wp:effectExtent l="5080" t="4445" r="8890" b="119380"/>
                      <wp:wrapNone/>
                      <wp:docPr id="284" name="组合 13"/>
                      <wp:cNvGraphicFramePr/>
                      <a:graphic xmlns:a="http://schemas.openxmlformats.org/drawingml/2006/main">
                        <a:graphicData uri="http://schemas.microsoft.com/office/word/2010/wordprocessingGroup">
                          <wpg:wgp>
                            <wpg:cNvGrpSpPr/>
                            <wpg:grpSpPr>
                              <a:xfrm>
                                <a:off x="0" y="0"/>
                                <a:ext cx="2538730" cy="1057275"/>
                                <a:chOff x="9476" y="1034887"/>
                                <a:chExt cx="3575" cy="1725"/>
                              </a:xfrm>
                              <a:effectLst/>
                            </wpg:grpSpPr>
                            <wps:wsp>
                              <wps:cNvPr id="128" name="文本框 14"/>
                              <wps:cNvSpPr txBox="1"/>
                              <wps:spPr>
                                <a:xfrm>
                                  <a:off x="9476" y="1034887"/>
                                  <a:ext cx="2019"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及时报警</w:t>
                                    </w:r>
                                  </w:p>
                                </w:txbxContent>
                              </wps:txbx>
                              <wps:bodyPr vert="horz" wrap="square" anchor="t" upright="1"/>
                            </wps:wsp>
                            <wps:wsp>
                              <wps:cNvPr id="129" name="文本框 15"/>
                              <wps:cNvSpPr txBox="1"/>
                              <wps:spPr>
                                <a:xfrm>
                                  <a:off x="11641" y="1034887"/>
                                  <a:ext cx="1410"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完善预防措施</w:t>
                                    </w:r>
                                  </w:p>
                                </w:txbxContent>
                              </wps:txbx>
                              <wps:bodyPr vert="horz" wrap="square" anchor="t" upright="1"/>
                            </wps:wsp>
                            <wps:wsp>
                              <wps:cNvPr id="130" name="文本框 16"/>
                              <wps:cNvSpPr txBox="1"/>
                              <wps:spPr>
                                <a:xfrm>
                                  <a:off x="11808" y="1035502"/>
                                  <a:ext cx="1065"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后期处置</w:t>
                                    </w:r>
                                  </w:p>
                                </w:txbxContent>
                              </wps:txbx>
                              <wps:bodyPr vert="horz" wrap="square" anchor="t" upright="1"/>
                            </wps:wsp>
                            <wps:wsp>
                              <wps:cNvPr id="131" name="文本框 17"/>
                              <wps:cNvSpPr txBox="1"/>
                              <wps:spPr>
                                <a:xfrm>
                                  <a:off x="9693" y="1035532"/>
                                  <a:ext cx="1469"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关闭电源</w:t>
                                    </w:r>
                                  </w:p>
                                </w:txbxContent>
                              </wps:txbx>
                              <wps:bodyPr vert="horz" wrap="square" anchor="t" upright="1"/>
                            </wps:wsp>
                            <wps:wsp>
                              <wps:cNvPr id="132" name="文本框 18"/>
                              <wps:cNvSpPr txBox="1"/>
                              <wps:spPr>
                                <a:xfrm>
                                  <a:off x="9721" y="1036192"/>
                                  <a:ext cx="1424"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人员撤离</w:t>
                                    </w:r>
                                  </w:p>
                                </w:txbxContent>
                              </wps:txbx>
                              <wps:bodyPr vert="horz" wrap="square" anchor="t" upright="1"/>
                            </wps:wsp>
                            <wps:wsp>
                              <wps:cNvPr id="133" name="文本框 19"/>
                              <wps:cNvSpPr txBox="1"/>
                              <wps:spPr>
                                <a:xfrm>
                                  <a:off x="11717" y="1036192"/>
                                  <a:ext cx="1275"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灭火</w:t>
                                    </w:r>
                                  </w:p>
                                </w:txbxContent>
                              </wps:txbx>
                              <wps:bodyPr vert="horz" wrap="square" anchor="t" upright="1"/>
                            </wps:wsp>
                            <wps:wsp>
                              <wps:cNvPr id="134" name="自选图形 20"/>
                              <wps:cNvCnPr>
                                <a:stCxn id="128" idx="2"/>
                                <a:endCxn id="131" idx="0"/>
                              </wps:cNvCnPr>
                              <wps:spPr>
                                <a:xfrm flipH="1">
                                  <a:off x="10428" y="1035307"/>
                                  <a:ext cx="58" cy="225"/>
                                </a:xfrm>
                                <a:prstGeom prst="straightConnector1">
                                  <a:avLst/>
                                </a:prstGeom>
                                <a:ln w="9525" cap="flat" cmpd="sng">
                                  <a:solidFill>
                                    <a:srgbClr val="000001"/>
                                  </a:solidFill>
                                  <a:prstDash val="solid"/>
                                  <a:headEnd type="none" w="med" len="med"/>
                                  <a:tailEnd type="arrow" w="med" len="med"/>
                                </a:ln>
                                <a:effectLst/>
                              </wps:spPr>
                              <wps:bodyPr/>
                            </wps:wsp>
                            <wps:wsp>
                              <wps:cNvPr id="135" name="自选图形 21"/>
                              <wps:cNvCnPr>
                                <a:stCxn id="131" idx="2"/>
                                <a:endCxn id="132" idx="0"/>
                              </wps:cNvCnPr>
                              <wps:spPr>
                                <a:xfrm>
                                  <a:off x="10428" y="1035952"/>
                                  <a:ext cx="5" cy="240"/>
                                </a:xfrm>
                                <a:prstGeom prst="straightConnector1">
                                  <a:avLst/>
                                </a:prstGeom>
                                <a:ln w="9525" cap="flat" cmpd="sng">
                                  <a:solidFill>
                                    <a:srgbClr val="000001"/>
                                  </a:solidFill>
                                  <a:prstDash val="solid"/>
                                  <a:headEnd type="none" w="med" len="med"/>
                                  <a:tailEnd type="arrow" w="med" len="med"/>
                                </a:ln>
                                <a:effectLst/>
                              </wps:spPr>
                              <wps:bodyPr/>
                            </wps:wsp>
                            <wps:wsp>
                              <wps:cNvPr id="136" name="自选图形 22"/>
                              <wps:cNvCnPr>
                                <a:stCxn id="130" idx="0"/>
                                <a:endCxn id="129" idx="2"/>
                              </wps:cNvCnPr>
                              <wps:spPr>
                                <a:xfrm flipV="1">
                                  <a:off x="12341" y="1035307"/>
                                  <a:ext cx="5" cy="195"/>
                                </a:xfrm>
                                <a:prstGeom prst="straightConnector1">
                                  <a:avLst/>
                                </a:prstGeom>
                                <a:ln w="9525" cap="flat" cmpd="sng">
                                  <a:solidFill>
                                    <a:srgbClr val="000001"/>
                                  </a:solidFill>
                                  <a:prstDash val="solid"/>
                                  <a:headEnd type="none" w="med" len="med"/>
                                  <a:tailEnd type="arrow" w="med" len="med"/>
                                </a:ln>
                                <a:effectLst/>
                              </wps:spPr>
                              <wps:bodyPr/>
                            </wps:wsp>
                            <wps:wsp>
                              <wps:cNvPr id="137" name="自选图形 23"/>
                              <wps:cNvCnPr>
                                <a:stCxn id="133" idx="0"/>
                                <a:endCxn id="130" idx="2"/>
                              </wps:cNvCnPr>
                              <wps:spPr>
                                <a:xfrm flipH="1" flipV="1">
                                  <a:off x="12341" y="1035922"/>
                                  <a:ext cx="14" cy="270"/>
                                </a:xfrm>
                                <a:prstGeom prst="straightConnector1">
                                  <a:avLst/>
                                </a:prstGeom>
                                <a:ln w="9525" cap="flat" cmpd="sng">
                                  <a:solidFill>
                                    <a:srgbClr val="000001"/>
                                  </a:solidFill>
                                  <a:prstDash val="solid"/>
                                  <a:headEnd type="none" w="med" len="med"/>
                                  <a:tailEnd type="arrow" w="med" len="med"/>
                                </a:ln>
                                <a:effectLst/>
                              </wps:spPr>
                              <wps:bodyPr/>
                            </wps:wsp>
                            <wps:wsp>
                              <wps:cNvPr id="138" name="自选图形 24"/>
                              <wps:cNvCnPr>
                                <a:stCxn id="1073743913" idx="0"/>
                                <a:endCxn id="1073743910" idx="2"/>
                              </wps:cNvCnPr>
                              <wps:spPr>
                                <a:xfrm rot="5400000" flipV="1">
                                  <a:off x="11383" y="1035625"/>
                                  <a:ext cx="5" cy="1952"/>
                                </a:xfrm>
                                <a:prstGeom prst="bentConnector3">
                                  <a:avLst>
                                    <a:gd name="adj1" fmla="val 3700000"/>
                                  </a:avLst>
                                </a:prstGeom>
                                <a:ln w="9525" cap="flat" cmpd="sng">
                                  <a:solidFill>
                                    <a:srgbClr val="000001"/>
                                  </a:solidFill>
                                  <a:prstDash val="solid"/>
                                  <a:miter/>
                                  <a:headEnd type="none" w="med" len="med"/>
                                  <a:tailEnd type="arrow" w="med" len="med"/>
                                </a:ln>
                                <a:effectLst/>
                              </wps:spPr>
                              <wps:bodyPr/>
                            </wps:wsp>
                            <wps:wsp>
                              <wps:cNvPr id="139" name="自选图形 25"/>
                              <wps:cNvCnPr>
                                <a:stCxn id="133" idx="1"/>
                                <a:endCxn id="132" idx="3"/>
                              </wps:cNvCnPr>
                              <wps:spPr>
                                <a:xfrm flipH="1">
                                  <a:off x="11145" y="1036402"/>
                                  <a:ext cx="572" cy="0"/>
                                </a:xfrm>
                                <a:prstGeom prst="straightConnector1">
                                  <a:avLst/>
                                </a:prstGeom>
                                <a:ln w="9525" cap="flat" cmpd="sng">
                                  <a:solidFill>
                                    <a:srgbClr val="000001"/>
                                  </a:solidFill>
                                  <a:prstDash val="solid"/>
                                  <a:headEnd type="none" w="med" len="med"/>
                                  <a:tailEnd type="arrow" w="med" len="med"/>
                                </a:ln>
                                <a:effectLst/>
                              </wps:spPr>
                              <wps:bodyPr/>
                            </wps:wsp>
                            <wps:wsp>
                              <wps:cNvPr id="140" name="文本框 26"/>
                              <wps:cNvSpPr txBox="1"/>
                              <wps:spPr>
                                <a:xfrm>
                                  <a:off x="11207" y="1036072"/>
                                  <a:ext cx="646" cy="420"/>
                                </a:xfrm>
                                <a:prstGeom prst="rect">
                                  <a:avLst/>
                                </a:prstGeom>
                                <a:noFill/>
                                <a:ln w="9525">
                                  <a:noFill/>
                                  <a:miter/>
                                </a:ln>
                                <a:effectLst/>
                              </wps:spPr>
                              <wps:txbx>
                                <w:txbxContent>
                                  <w:p>
                                    <w:pPr>
                                      <w:spacing w:line="0" w:lineRule="atLeast"/>
                                      <w:rPr>
                                        <w:sz w:val="18"/>
                                        <w:szCs w:val="18"/>
                                      </w:rPr>
                                    </w:pPr>
                                  </w:p>
                                </w:txbxContent>
                              </wps:txbx>
                              <wps:bodyPr vert="horz" wrap="square" anchor="t" upright="1"/>
                            </wps:wsp>
                          </wpg:wgp>
                        </a:graphicData>
                      </a:graphic>
                    </wp:anchor>
                  </w:drawing>
                </mc:Choice>
                <mc:Fallback>
                  <w:pict>
                    <v:group id="组合 13" o:spid="_x0000_s1026" o:spt="203" style="position:absolute;left:0pt;margin-left:-5.25pt;margin-top:3.25pt;height:83.25pt;width:199.9pt;z-index:251702272;mso-width-relative:page;mso-height-relative:page;" coordorigin="9476,1034887" coordsize="3575,1725" o:gfxdata="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">
                      <o:lock v:ext="edit" aspectratio="f"/>
                      <v:shape id="文本框 14" o:spid="_x0000_s1026" o:spt="202" type="#_x0000_t202" style="position:absolute;left:9476;top:1034887;height:420;width:2019;" filled="f" stroked="t" coordsize="21600,21600" o:gfxdata="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FZCZvQAA&#10;ANwAAAAPAAAAAAAAAAEAIAAAACIAAABkcnMvZG93bnJldi54bWxQSwECFAAUAAAACACHTuJAMy8F&#10;njsAAAA5AAAAEAAAAAAAAAABACAAAAAMAQAAZHJzL3NoYXBleG1sLnhtbFBLBQYAAAAABgAGAFsB&#10;AAC2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及时报警</w:t>
                              </w:r>
                            </w:p>
                          </w:txbxContent>
                        </v:textbox>
                      </v:shape>
                      <v:shape id="文本框 15" o:spid="_x0000_s1026" o:spt="202" type="#_x0000_t202" style="position:absolute;left:11641;top:1034887;height:420;width:1410;" filled="f" stroked="t" coordsize="21600,21600" o:gfxdata="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Fk1Ar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sz w:val="18"/>
                                  <w:szCs w:val="18"/>
                                </w:rPr>
                              </w:pPr>
                              <w:r>
                                <w:rPr>
                                  <w:rFonts w:hint="eastAsia"/>
                                  <w:sz w:val="18"/>
                                  <w:szCs w:val="18"/>
                                </w:rPr>
                                <w:t>完善预防措施</w:t>
                              </w:r>
                            </w:p>
                          </w:txbxContent>
                        </v:textbox>
                      </v:shape>
                      <v:shape id="文本框 16" o:spid="_x0000_s1026" o:spt="202" type="#_x0000_t202" style="position:absolute;left:11808;top:1035502;height:420;width:1065;" filled="f" stroked="t" coordsize="21600,21600" o:gfxdata="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ugpCvQAA&#10;ANwAAAAPAAAAAAAAAAEAIAAAACIAAABkcnMvZG93bnJldi54bWxQSwECFAAUAAAACACHTuJAMy8F&#10;njsAAAA5AAAAEAAAAAAAAAABACAAAAAMAQAAZHJzL3NoYXBleG1sLnhtbFBLBQYAAAAABgAGAFsB&#10;AAC2AwAAAAA=&#10;">
                        <v:fill on="f" focussize="0,0"/>
                        <v:stroke color="#000001" joinstyle="miter"/>
                        <v:imagedata o:title=""/>
                        <o:lock v:ext="edit" aspectratio="f"/>
                        <v:textbox>
                          <w:txbxContent>
                            <w:p>
                              <w:pPr>
                                <w:spacing w:line="0" w:lineRule="atLeast"/>
                                <w:jc w:val="center"/>
                                <w:rPr>
                                  <w:sz w:val="18"/>
                                  <w:szCs w:val="18"/>
                                </w:rPr>
                              </w:pPr>
                              <w:r>
                                <w:rPr>
                                  <w:rFonts w:hint="eastAsia"/>
                                  <w:sz w:val="18"/>
                                  <w:szCs w:val="18"/>
                                </w:rPr>
                                <w:t>后期处置</w:t>
                              </w:r>
                            </w:p>
                          </w:txbxContent>
                        </v:textbox>
                      </v:shape>
                      <v:shape id="文本框 17" o:spid="_x0000_s1026" o:spt="202" type="#_x0000_t202" style="position:absolute;left:9693;top:1035532;height:420;width:1469;" filled="f" stroked="t" coordsize="21600,21600" o:gfxdata="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9q/ZugAAANwA&#10;AAAPAAAAAAAAAAEAIAAAACIAAABkcnMvZG93bnJldi54bWxQSwECFAAUAAAACACHTuJAMy8FnjsA&#10;AAA5AAAAEAAAAAAAAAABACAAAAAJAQAAZHJzL3NoYXBleG1sLnhtbFBLBQYAAAAABgAGAFsBAACz&#10;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关闭电源</w:t>
                              </w:r>
                            </w:p>
                          </w:txbxContent>
                        </v:textbox>
                      </v:shape>
                      <v:shape id="文本框 18" o:spid="_x0000_s1026" o:spt="202" type="#_x0000_t202" style="position:absolute;left:9721;top:1036192;height:420;width:1424;" filled="f" stroked="t" coordsize="21600,21600" o:gfxdata="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yQxrr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人员撤离</w:t>
                              </w:r>
                            </w:p>
                          </w:txbxContent>
                        </v:textbox>
                      </v:shape>
                      <v:shape id="文本框 19" o:spid="_x0000_s1026" o:spt="202" type="#_x0000_t202" style="position:absolute;left:11717;top:1036192;height:420;width:1275;" filled="f" stroked="t" coordsize="21600,21600" o:gfxdata="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aJQ1ugAAANwA&#10;AAAPAAAAAAAAAAEAIAAAACIAAABkcnMvZG93bnJldi54bWxQSwECFAAUAAAACACHTuJAMy8FnjsA&#10;AAA5AAAAEAAAAAAAAAABACAAAAAJAQAAZHJzL3NoYXBleG1sLnhtbFBLBQYAAAAABgAGAFsBAACz&#10;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灭火</w:t>
                              </w:r>
                            </w:p>
                          </w:txbxContent>
                        </v:textbox>
                      </v:shape>
                      <v:shape id="自选图形 20" o:spid="_x0000_s1026" o:spt="32" type="#_x0000_t32" style="position:absolute;left:10428;top:1035307;flip:x;height:225;width:58;" filled="f" stroked="t" coordsize="21600,21600" o:gfxdata="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uVbW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自选图形 21" o:spid="_x0000_s1026" o:spt="32" type="#_x0000_t32" style="position:absolute;left:10428;top:1035952;height:240;width:5;" filled="f" stroked="t" coordsize="21600,21600" o:gfxdata="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6s5rK/&#10;AAAA3AAAAA8AAAAAAAAAAQAgAAAAIgAAAGRycy9kb3ducmV2LnhtbFBLAQIUABQAAAAIAIdO4kAz&#10;LwWeOwAAADkAAAAQAAAAAAAAAAEAIAAAAA4BAABkcnMvc2hhcGV4bWwueG1sUEsFBgAAAAAGAAYA&#10;WwEAALgDAAAAAA==&#10;">
                        <v:fill on="f" focussize="0,0"/>
                        <v:stroke color="#000001" joinstyle="round" endarrow="open"/>
                        <v:imagedata o:title=""/>
                        <o:lock v:ext="edit" aspectratio="f"/>
                      </v:shape>
                      <v:shape id="自选图形 22" o:spid="_x0000_s1026" o:spt="32" type="#_x0000_t32" style="position:absolute;left:12341;top:1035307;flip:y;height:195;width:5;" filled="f" stroked="t" coordsize="21600,21600" o:gfxdata="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206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自选图形 23" o:spid="_x0000_s1026" o:spt="32" type="#_x0000_t32" style="position:absolute;left:12341;top:1035922;flip:x y;height:270;width:14;" filled="f" stroked="t" coordsize="21600,21600" o:gfxdata="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spcuO5AAAA3AAA&#10;AA8AAAAAAAAAAQAgAAAAIgAAAGRycy9kb3ducmV2LnhtbFBLAQIUABQAAAAIAIdO4kAzLwWeOwAA&#10;ADkAAAAQAAAAAAAAAAEAIAAAAAgBAABkcnMvc2hhcGV4bWwueG1sUEsFBgAAAAAGAAYAWwEAALID&#10;AAAAAA==&#10;">
                        <v:fill on="f" focussize="0,0"/>
                        <v:stroke color="#000001" joinstyle="round" endarrow="open"/>
                        <v:imagedata o:title=""/>
                        <o:lock v:ext="edit" aspectratio="f"/>
                      </v:shape>
                      <v:shape id="自选图形 24" o:spid="_x0000_s1026" o:spt="34" type="#_x0000_t34" style="position:absolute;left:11383;top:1035625;flip:y;height:1952;width:5;rotation:-5898240f;" filled="f" stroked="t" coordsize="21600,21600" o:gfxdata="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lgIUL4A&#10;AADcAAAADwAAAAAAAAABACAAAAAiAAAAZHJzL2Rvd25yZXYueG1sUEsBAhQAFAAAAAgAh07iQDMv&#10;BZ47AAAAOQAAABAAAAAAAAAAAQAgAAAADQEAAGRycy9zaGFwZXhtbC54bWxQSwUGAAAAAAYABgBb&#10;AQAAtwMAAAAA&#10;" adj="799200">
                        <v:fill on="f" focussize="0,0"/>
                        <v:stroke color="#000001" joinstyle="miter" endarrow="open"/>
                        <v:imagedata o:title=""/>
                        <o:lock v:ext="edit" aspectratio="f"/>
                      </v:shape>
                      <v:shape id="自选图形 25" o:spid="_x0000_s1026" o:spt="32" type="#_x0000_t32" style="position:absolute;left:11145;top:1036402;flip:x;height:0;width:572;" filled="f" stroked="t" coordsize="21600,21600" o:gfxdata="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uPlI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文本框 26" o:spid="_x0000_s1026" o:spt="202" type="#_x0000_t202" style="position:absolute;left:11207;top:1036072;height:420;width:646;" filled="f" stroked="f" coordsize="21600,21600" o:gfxdata="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ZKGtvQAA&#10;ANwAAAAPAAAAAAAAAAEAIAAAACIAAABkcnMvZG93bnJldi54bWxQSwECFAAUAAAACACHTuJAMy8F&#10;njsAAAA5AAAAEAAAAAAAAAABACAAAAAMAQAAZHJzL3NoYXBleG1sLnhtbFBLBQYAAAAABgAGAFsB&#10;AAC2AwAAAAA=&#10;">
                        <v:fill on="f" focussize="0,0"/>
                        <v:stroke on="f" joinstyle="miter"/>
                        <v:imagedata o:title=""/>
                        <o:lock v:ext="edit" aspectratio="f"/>
                        <v:textbox>
                          <w:txbxContent>
                            <w:p>
                              <w:pPr>
                                <w:spacing w:line="0" w:lineRule="atLeast"/>
                                <w:rPr>
                                  <w:sz w:val="18"/>
                                  <w:szCs w:val="18"/>
                                </w:rPr>
                              </w:pPr>
                            </w:p>
                          </w:txbxContent>
                        </v:textbox>
                      </v:shape>
                    </v:group>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现场应急处置措施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0" w:hRule="atLeast"/>
          <w:jc w:val="center"/>
        </w:trPr>
        <w:tc>
          <w:tcPr>
            <w:tcW w:w="8787" w:type="dxa"/>
            <w:gridSpan w:val="3"/>
            <w:noWrap w:val="0"/>
            <w:vAlign w:val="center"/>
          </w:tcPr>
          <w:p>
            <w:pPr>
              <w:pStyle w:val="27"/>
              <w:widowControl/>
              <w:wordWrap w:val="0"/>
              <w:spacing w:before="150" w:beforeAutospacing="0" w:after="302" w:afterAutospacing="0"/>
              <w:jc w:val="both"/>
              <w:rPr>
                <w:rFonts w:ascii="Times New Roman" w:hAnsi="Times New Roman"/>
              </w:rPr>
            </w:pPr>
            <w:r>
              <w:rPr>
                <w:rFonts w:ascii="Times New Roman" w:hAnsi="Times New Roman"/>
                <w:kern w:val="2"/>
                <w:sz w:val="21"/>
                <w:szCs w:val="21"/>
              </w:rPr>
              <w:t>1.</w:t>
            </w:r>
            <w:r>
              <w:rPr>
                <w:rFonts w:hint="eastAsia" w:ascii="Times New Roman" w:hAnsi="Times New Roman"/>
                <w:kern w:val="2"/>
                <w:sz w:val="21"/>
                <w:szCs w:val="21"/>
              </w:rPr>
              <w:t>发现火灾人员按报警器向厂内应急组织机构呼救请求援助和报告，并切断所有电源</w:t>
            </w:r>
            <w:r>
              <w:rPr>
                <w:rFonts w:ascii="Times New Roman" w:hAnsi="Times New Roman"/>
                <w:kern w:val="2"/>
                <w:sz w:val="21"/>
                <w:szCs w:val="21"/>
              </w:rPr>
              <w:t>。2.疏散人员，设置警戒区，禁止无关人员进入，严禁车辆通行。3.打开门窗等，加强现场通风。4.现场人员应把主要力量放在各种火源的控制方面，为迅速堵漏创造条件。电气设备设施要保持原来的状态，不要随意开或关；对接近扩散区的地方，要切断一切电源。5.迅速用</w:t>
            </w:r>
            <w:r>
              <w:rPr>
                <w:rFonts w:hint="eastAsia" w:ascii="Times New Roman" w:hAnsi="Times New Roman"/>
                <w:kern w:val="2"/>
                <w:sz w:val="21"/>
                <w:szCs w:val="21"/>
              </w:rPr>
              <w:t>水对火灾周围</w:t>
            </w:r>
            <w:r>
              <w:rPr>
                <w:rFonts w:ascii="Times New Roman" w:hAnsi="Times New Roman"/>
                <w:kern w:val="2"/>
                <w:sz w:val="21"/>
                <w:szCs w:val="21"/>
              </w:rPr>
              <w:t>处进行喷水，起到稀释、降温作用。6。对进入</w:t>
            </w:r>
            <w:r>
              <w:rPr>
                <w:rFonts w:hint="eastAsia" w:ascii="Times New Roman" w:hAnsi="Times New Roman"/>
                <w:kern w:val="2"/>
                <w:sz w:val="21"/>
                <w:szCs w:val="21"/>
              </w:rPr>
              <w:t>火灾现场</w:t>
            </w:r>
            <w:r>
              <w:rPr>
                <w:rFonts w:ascii="Times New Roman" w:hAnsi="Times New Roman"/>
                <w:kern w:val="2"/>
                <w:sz w:val="21"/>
                <w:szCs w:val="21"/>
              </w:rPr>
              <w:t>的排险人员，一定要使用完好状态的空气呼吸器，严禁穿戴钉鞋和化纤衣服，严禁使用黑色金属工具，以免碰撞发生火花或火星。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上级管理部门联络方式</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noWrap w:val="0"/>
            <w:vAlign w:val="center"/>
          </w:tcPr>
          <w:p>
            <w:pPr>
              <w:rPr>
                <w:rFonts w:ascii="Times New Roman" w:hAnsi="Times New Roman"/>
                <w:szCs w:val="21"/>
              </w:rPr>
            </w:pPr>
            <w:bookmarkStart w:id="179" w:name="_Toc404677922"/>
            <w:bookmarkStart w:id="180" w:name="_Toc411674187"/>
            <w:bookmarkStart w:id="181" w:name="_Toc410753330"/>
            <w:bookmarkStart w:id="182" w:name="_Toc410283567"/>
            <w:bookmarkStart w:id="183" w:name="_Toc410822292"/>
            <w:bookmarkStart w:id="184" w:name="_Toc417913500"/>
            <w:bookmarkStart w:id="185" w:name="_Toc415824132"/>
            <w:bookmarkStart w:id="186" w:name="_Toc416886985"/>
            <w:bookmarkStart w:id="187" w:name="_Toc410753202"/>
            <w:bookmarkStart w:id="188" w:name="_Toc407185775"/>
            <w:bookmarkStart w:id="189" w:name="_Toc415555692"/>
            <w:bookmarkStart w:id="190" w:name="_Toc414174944"/>
            <w:r>
              <w:rPr>
                <w:rFonts w:ascii="Times New Roman" w:hAnsi="Times New Roman"/>
                <w:szCs w:val="21"/>
              </w:rPr>
              <w:t>天津经济技术开发区</w:t>
            </w:r>
            <w:r>
              <w:rPr>
                <w:rFonts w:hint="eastAsia" w:ascii="Times New Roman" w:hAnsi="Times New Roman"/>
                <w:szCs w:val="21"/>
                <w:lang w:eastAsia="zh-CN"/>
              </w:rPr>
              <w:t>生态环境局</w:t>
            </w:r>
            <w:r>
              <w:rPr>
                <w:rFonts w:ascii="Times New Roman" w:hAnsi="Times New Roman"/>
                <w:szCs w:val="21"/>
              </w:rPr>
              <w:t>：022-25201</w:t>
            </w:r>
            <w:r>
              <w:rPr>
                <w:rFonts w:hint="eastAsia" w:ascii="Times New Roman" w:hAnsi="Times New Roman"/>
                <w:szCs w:val="21"/>
                <w:lang w:val="en-US" w:eastAsia="zh-CN"/>
              </w:rPr>
              <w:t>11</w:t>
            </w:r>
            <w:r>
              <w:rPr>
                <w:rFonts w:ascii="Times New Roman" w:hAnsi="Times New Roman"/>
                <w:szCs w:val="21"/>
              </w:rPr>
              <w:t>1</w:t>
            </w:r>
          </w:p>
          <w:p>
            <w:pPr>
              <w:rPr>
                <w:rFonts w:ascii="Times New Roman" w:hAnsi="Times New Roman"/>
                <w:szCs w:val="21"/>
              </w:rPr>
            </w:pPr>
            <w:r>
              <w:rPr>
                <w:rFonts w:ascii="Times New Roman" w:hAnsi="Times New Roman"/>
                <w:szCs w:val="21"/>
              </w:rPr>
              <w:t>消防队：119</w:t>
            </w:r>
          </w:p>
          <w:p>
            <w:pPr>
              <w:rPr>
                <w:rFonts w:hint="default" w:ascii="Times New Roman" w:hAnsi="Times New Roman" w:eastAsia="宋体"/>
                <w:szCs w:val="21"/>
                <w:lang w:val="en-US" w:eastAsia="zh-CN"/>
              </w:rPr>
            </w:pPr>
            <w:r>
              <w:rPr>
                <w:rFonts w:ascii="Times New Roman" w:hAnsi="Times New Roman"/>
                <w:szCs w:val="21"/>
              </w:rPr>
              <w:t>监测公司：</w:t>
            </w:r>
            <w:bookmarkEnd w:id="179"/>
            <w:bookmarkEnd w:id="180"/>
            <w:bookmarkEnd w:id="181"/>
            <w:bookmarkEnd w:id="182"/>
            <w:bookmarkEnd w:id="183"/>
            <w:bookmarkEnd w:id="184"/>
            <w:bookmarkEnd w:id="185"/>
            <w:bookmarkEnd w:id="186"/>
            <w:bookmarkEnd w:id="187"/>
            <w:bookmarkEnd w:id="188"/>
            <w:bookmarkEnd w:id="189"/>
            <w:bookmarkEnd w:id="190"/>
            <w:r>
              <w:rPr>
                <w:rFonts w:hint="eastAsia" w:ascii="Times New Roman" w:hAnsi="Times New Roman"/>
                <w:szCs w:val="21"/>
                <w:lang w:val="en-US" w:eastAsia="zh-CN"/>
              </w:rPr>
              <w:t>022-</w:t>
            </w:r>
            <w:r>
              <w:rPr>
                <w:rFonts w:ascii="Times New Roman" w:hAnsi="Times New Roman"/>
                <w:szCs w:val="21"/>
              </w:rPr>
              <w:t>27360730</w:t>
            </w:r>
          </w:p>
        </w:tc>
        <w:tc>
          <w:tcPr>
            <w:tcW w:w="4065" w:type="dxa"/>
            <w:vMerge w:val="restart"/>
            <w:noWrap w:val="0"/>
            <w:vAlign w:val="center"/>
          </w:tcPr>
          <w:p>
            <w:pPr>
              <w:rPr>
                <w:rFonts w:ascii="Times New Roman" w:hAnsi="Times New Roman"/>
                <w:szCs w:val="21"/>
              </w:rPr>
            </w:pPr>
            <w:r>
              <w:rPr>
                <w:rFonts w:ascii="Times New Roman" w:hAnsi="Times New Roman"/>
                <w:szCs w:val="21"/>
              </w:rPr>
              <w:t>消除所有点火源（泄漏区附近禁止明火、火花、手机、打火机等）。使用防爆的通讯工具。作业时所有设备应接地。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岗位应急装备及物资</w:t>
            </w:r>
          </w:p>
        </w:tc>
        <w:tc>
          <w:tcPr>
            <w:tcW w:w="4065" w:type="dxa"/>
            <w:vMerge w:val="continue"/>
            <w:noWrap w:val="0"/>
            <w:vAlign w:val="center"/>
          </w:tcPr>
          <w:p>
            <w:pPr>
              <w:pStyle w:val="63"/>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noWrap w:val="0"/>
            <w:vAlign w:val="center"/>
          </w:tcPr>
          <w:p>
            <w:pPr>
              <w:pStyle w:val="54"/>
              <w:snapToGrid w:val="0"/>
              <w:jc w:val="both"/>
              <w:rPr>
                <w:rFonts w:ascii="Times New Roman" w:hAnsi="Times New Roman" w:cs="Times New Roman"/>
              </w:rPr>
            </w:pPr>
            <w:r>
              <w:rPr>
                <w:rFonts w:ascii="Times New Roman" w:hAnsi="Times New Roman" w:cs="Times New Roman"/>
              </w:rPr>
              <w:t>救援防护装备：防护服、防毒面具、防护手套。</w:t>
            </w:r>
          </w:p>
          <w:p>
            <w:pPr>
              <w:pStyle w:val="54"/>
              <w:snapToGrid w:val="0"/>
              <w:jc w:val="both"/>
              <w:rPr>
                <w:rFonts w:ascii="Times New Roman" w:hAnsi="Times New Roman" w:cs="Times New Roman"/>
              </w:rPr>
            </w:pPr>
            <w:r>
              <w:rPr>
                <w:rFonts w:ascii="Times New Roman" w:hAnsi="Times New Roman" w:cs="Times New Roman"/>
              </w:rPr>
              <w:t>物资：空气呼吸器、通讯设备、应急药品、灭火器等。</w:t>
            </w:r>
          </w:p>
        </w:tc>
        <w:tc>
          <w:tcPr>
            <w:tcW w:w="4065" w:type="dxa"/>
            <w:vMerge w:val="continue"/>
            <w:noWrap w:val="0"/>
            <w:vAlign w:val="center"/>
          </w:tcPr>
          <w:p>
            <w:pPr>
              <w:pStyle w:val="63"/>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身体防护措施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noWrap w:val="0"/>
            <w:vAlign w:val="center"/>
          </w:tcPr>
          <w:p>
            <w:pPr>
              <w:pStyle w:val="63"/>
              <w:snapToGrid w:val="0"/>
              <w:rPr>
                <w:rFonts w:ascii="Times New Roman" w:hAnsi="Times New Roman"/>
              </w:rPr>
            </w:pPr>
            <w:r>
              <w:rPr>
                <w:rFonts w:ascii="Times New Roman" w:hAnsi="Times New Roman"/>
              </w:rPr>
              <w:drawing>
                <wp:inline distT="0" distB="0" distL="114300" distR="114300">
                  <wp:extent cx="658495" cy="694055"/>
                  <wp:effectExtent l="0" t="0" r="8255" b="10795"/>
                  <wp:docPr id="231" name="图片 33"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3" descr="002"/>
                          <pic:cNvPicPr>
                            <a:picLocks noChangeAspect="1"/>
                          </pic:cNvPicPr>
                        </pic:nvPicPr>
                        <pic:blipFill>
                          <a:blip r:embed="rId60"/>
                          <a:stretch>
                            <a:fillRect/>
                          </a:stretch>
                        </pic:blipFill>
                        <pic:spPr>
                          <a:xfrm>
                            <a:off x="0" y="0"/>
                            <a:ext cx="658495" cy="694055"/>
                          </a:xfrm>
                          <a:prstGeom prst="rect">
                            <a:avLst/>
                          </a:prstGeom>
                          <a:noFill/>
                          <a:ln>
                            <a:noFill/>
                          </a:ln>
                        </pic:spPr>
                      </pic:pic>
                    </a:graphicData>
                  </a:graphic>
                </wp:inline>
              </w:drawing>
            </w:r>
            <w:r>
              <w:rPr>
                <w:rFonts w:ascii="Times New Roman" w:hAnsi="Times New Roman"/>
              </w:rPr>
              <w:drawing>
                <wp:inline distT="0" distB="0" distL="114300" distR="114300">
                  <wp:extent cx="609600" cy="698500"/>
                  <wp:effectExtent l="0" t="0" r="0" b="6350"/>
                  <wp:docPr id="232" name="图片 34"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34" descr="011"/>
                          <pic:cNvPicPr>
                            <a:picLocks noChangeAspect="1"/>
                          </pic:cNvPicPr>
                        </pic:nvPicPr>
                        <pic:blipFill>
                          <a:blip r:embed="rId61"/>
                          <a:stretch>
                            <a:fillRect/>
                          </a:stretch>
                        </pic:blipFill>
                        <pic:spPr>
                          <a:xfrm>
                            <a:off x="0" y="0"/>
                            <a:ext cx="609600" cy="698500"/>
                          </a:xfrm>
                          <a:prstGeom prst="rect">
                            <a:avLst/>
                          </a:prstGeom>
                          <a:noFill/>
                          <a:ln>
                            <a:noFill/>
                          </a:ln>
                        </pic:spPr>
                      </pic:pic>
                    </a:graphicData>
                  </a:graphic>
                </wp:inline>
              </w:drawing>
            </w:r>
            <w:r>
              <w:rPr>
                <w:rFonts w:ascii="Times New Roman" w:hAnsi="Times New Roman"/>
              </w:rPr>
              <w:drawing>
                <wp:inline distT="0" distB="0" distL="114300" distR="114300">
                  <wp:extent cx="629285" cy="684530"/>
                  <wp:effectExtent l="0" t="0" r="18415" b="1270"/>
                  <wp:docPr id="233" name="图片 35"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35" descr="007"/>
                          <pic:cNvPicPr>
                            <a:picLocks noChangeAspect="1"/>
                          </pic:cNvPicPr>
                        </pic:nvPicPr>
                        <pic:blipFill>
                          <a:blip r:embed="rId62"/>
                          <a:stretch>
                            <a:fillRect/>
                          </a:stretch>
                        </pic:blipFill>
                        <pic:spPr>
                          <a:xfrm>
                            <a:off x="0" y="0"/>
                            <a:ext cx="629285" cy="684530"/>
                          </a:xfrm>
                          <a:prstGeom prst="rect">
                            <a:avLst/>
                          </a:prstGeom>
                          <a:noFill/>
                          <a:ln>
                            <a:noFill/>
                          </a:ln>
                        </pic:spPr>
                      </pic:pic>
                    </a:graphicData>
                  </a:graphic>
                </wp:inline>
              </w:drawing>
            </w:r>
          </w:p>
        </w:tc>
      </w:tr>
    </w:tbl>
    <w:p>
      <w:pPr>
        <w:rPr>
          <w:rFonts w:ascii="Times New Roman" w:hAnsi="Times New Roman"/>
          <w:b/>
          <w:bCs/>
          <w:szCs w:val="21"/>
        </w:rPr>
        <w:sectPr>
          <w:pgSz w:w="11906" w:h="16838"/>
          <w:pgMar w:top="1440" w:right="1797" w:bottom="1440" w:left="1797" w:header="850" w:footer="992" w:gutter="0"/>
          <w:cols w:space="720" w:num="1"/>
          <w:docGrid w:type="lines" w:linePitch="319" w:charSpace="0"/>
        </w:sectPr>
      </w:pPr>
    </w:p>
    <w:p>
      <w:pPr>
        <w:jc w:val="center"/>
        <w:rPr>
          <w:rFonts w:ascii="Times New Roman" w:hAnsi="Times New Roman"/>
          <w:b/>
          <w:bCs/>
          <w:szCs w:val="21"/>
        </w:rPr>
      </w:pPr>
      <w:r>
        <w:rPr>
          <w:rFonts w:ascii="Times New Roman" w:hAnsi="Times New Roman"/>
          <w:b/>
          <w:bCs/>
          <w:szCs w:val="21"/>
        </w:rPr>
        <w:t>泄漏事件应急处置卡</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3621"/>
        <w:gridCol w:w="4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dxa"/>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基本情况</w:t>
            </w:r>
          </w:p>
        </w:tc>
        <w:tc>
          <w:tcPr>
            <w:tcW w:w="7686" w:type="dxa"/>
            <w:gridSpan w:val="2"/>
            <w:noWrap w:val="0"/>
            <w:vAlign w:val="center"/>
          </w:tcPr>
          <w:p>
            <w:pPr>
              <w:jc w:val="center"/>
              <w:rPr>
                <w:rFonts w:ascii="Times New Roman" w:hAnsi="Times New Roman"/>
                <w:szCs w:val="21"/>
              </w:rPr>
            </w:pPr>
            <w:r>
              <w:rPr>
                <w:rFonts w:hint="eastAsia" w:ascii="Times New Roman" w:hAnsi="Times New Roman"/>
                <w:szCs w:val="21"/>
              </w:rPr>
              <w:t>回收车间生产区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事件特征</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kern w:val="0"/>
                <w:sz w:val="21"/>
                <w:szCs w:val="21"/>
                <w:lang w:val="zh-CN"/>
              </w:rPr>
              <w:t>危险标志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0" w:hRule="atLeast"/>
          <w:jc w:val="center"/>
        </w:trPr>
        <w:tc>
          <w:tcPr>
            <w:tcW w:w="4722" w:type="dxa"/>
            <w:gridSpan w:val="2"/>
            <w:noWrap w:val="0"/>
            <w:vAlign w:val="center"/>
          </w:tcPr>
          <w:p>
            <w:pPr>
              <w:pStyle w:val="63"/>
              <w:snapToGrid w:val="0"/>
              <w:rPr>
                <w:rFonts w:hint="eastAsia" w:ascii="Times New Roman" w:hAnsi="Times New Roman"/>
              </w:rPr>
            </w:pPr>
            <w:r>
              <w:rPr>
                <w:rFonts w:hint="eastAsia" w:ascii="Times New Roman" w:hAnsi="Times New Roman"/>
              </w:rPr>
              <w:t>泄漏</w:t>
            </w:r>
          </w:p>
        </w:tc>
        <w:tc>
          <w:tcPr>
            <w:tcW w:w="4065" w:type="dxa"/>
            <w:noWrap w:val="0"/>
            <w:vAlign w:val="center"/>
          </w:tcPr>
          <w:p>
            <w:pPr>
              <w:pStyle w:val="63"/>
              <w:snapToGrid w:val="0"/>
              <w:rPr>
                <w:rFonts w:ascii="Times New Roman" w:hAnsi="Times New Roman"/>
              </w:rPr>
            </w:pPr>
            <w:r>
              <w:rPr>
                <w:rFonts w:ascii="Times New Roman" w:hAnsi="Times New Roman"/>
                <w:kern w:val="0"/>
                <w:sz w:val="24"/>
                <w:szCs w:val="24"/>
                <w:lang w:bidi="ar"/>
              </w:rPr>
              <w:drawing>
                <wp:inline distT="0" distB="0" distL="114300" distR="114300">
                  <wp:extent cx="592455" cy="592455"/>
                  <wp:effectExtent l="0" t="0" r="17145" b="17145"/>
                  <wp:docPr id="234"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6" descr="IMG_256"/>
                          <pic:cNvPicPr>
                            <a:picLocks noChangeAspect="1"/>
                          </pic:cNvPicPr>
                        </pic:nvPicPr>
                        <pic:blipFill>
                          <a:blip r:embed="rId63"/>
                          <a:stretch>
                            <a:fillRect/>
                          </a:stretch>
                        </pic:blipFill>
                        <pic:spPr>
                          <a:xfrm>
                            <a:off x="0" y="0"/>
                            <a:ext cx="592455" cy="592455"/>
                          </a:xfrm>
                          <a:prstGeom prst="rect">
                            <a:avLst/>
                          </a:prstGeom>
                          <a:noFill/>
                          <a:ln>
                            <a:noFill/>
                          </a:ln>
                        </pic:spPr>
                      </pic:pic>
                    </a:graphicData>
                  </a:graphic>
                </wp:inline>
              </w:drawing>
            </w:r>
            <w:r>
              <w:rPr>
                <w:rFonts w:ascii="Times New Roman" w:hAnsi="Times New Roman"/>
                <w:kern w:val="0"/>
                <w:sz w:val="24"/>
                <w:szCs w:val="24"/>
                <w:lang w:bidi="ar"/>
              </w:rPr>
              <w:drawing>
                <wp:inline distT="0" distB="0" distL="114300" distR="114300">
                  <wp:extent cx="592455" cy="592455"/>
                  <wp:effectExtent l="0" t="0" r="17145" b="17145"/>
                  <wp:docPr id="235"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7" descr="IMG_256"/>
                          <pic:cNvPicPr>
                            <a:picLocks noChangeAspect="1"/>
                          </pic:cNvPicPr>
                        </pic:nvPicPr>
                        <pic:blipFill>
                          <a:blip r:embed="rId64"/>
                          <a:stretch>
                            <a:fillRect/>
                          </a:stretch>
                        </pic:blipFill>
                        <pic:spPr>
                          <a:xfrm>
                            <a:off x="0" y="0"/>
                            <a:ext cx="592455" cy="5924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应急组织及人员构成情况</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sz w:val="21"/>
                <w:szCs w:val="21"/>
              </w:rPr>
              <w:t>危险特性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0" w:hRule="atLeast"/>
          <w:jc w:val="center"/>
        </w:trPr>
        <w:tc>
          <w:tcPr>
            <w:tcW w:w="4722" w:type="dxa"/>
            <w:gridSpan w:val="2"/>
            <w:noWrap w:val="0"/>
            <w:vAlign w:val="center"/>
          </w:tcPr>
          <w:p>
            <w:pPr>
              <w:pStyle w:val="54"/>
              <w:snapToGrid w:val="0"/>
              <w:rPr>
                <w:rFonts w:ascii="Times New Roman" w:hAnsi="Times New Roman" w:cs="Times New Roman"/>
              </w:rPr>
            </w:pPr>
            <w:r>
              <mc:AlternateContent>
                <mc:Choice Requires="wps">
                  <w:drawing>
                    <wp:anchor distT="0" distB="0" distL="114300" distR="114300" simplePos="0" relativeHeight="251709440" behindDoc="0" locked="0" layoutInCell="1" allowOverlap="1">
                      <wp:simplePos x="0" y="0"/>
                      <wp:positionH relativeFrom="column">
                        <wp:posOffset>1763395</wp:posOffset>
                      </wp:positionH>
                      <wp:positionV relativeFrom="paragraph">
                        <wp:posOffset>123825</wp:posOffset>
                      </wp:positionV>
                      <wp:extent cx="318770" cy="954405"/>
                      <wp:effectExtent l="8255" t="0" r="66040" b="5080"/>
                      <wp:wrapNone/>
                      <wp:docPr id="169" name="自选图形 49"/>
                      <wp:cNvGraphicFramePr/>
                      <a:graphic xmlns:a="http://schemas.openxmlformats.org/drawingml/2006/main">
                        <a:graphicData uri="http://schemas.microsoft.com/office/word/2010/wordprocessingShape">
                          <wps:wsp>
                            <wps:cNvCnPr>
                              <a:stCxn id="116" idx="2"/>
                              <a:endCxn id="142" idx="0"/>
                            </wps:cNvCnPr>
                            <wps:spPr>
                              <a:xfrm rot="5400000" flipV="1">
                                <a:off x="0" y="0"/>
                                <a:ext cx="318770" cy="954405"/>
                              </a:xfrm>
                              <a:prstGeom prst="bentConnector3">
                                <a:avLst>
                                  <a:gd name="adj1" fmla="val 49898"/>
                                </a:avLst>
                              </a:prstGeom>
                              <a:ln w="15875" cap="flat" cmpd="sng">
                                <a:solidFill>
                                  <a:srgbClr val="000000"/>
                                </a:solidFill>
                                <a:prstDash val="solid"/>
                                <a:miter/>
                                <a:headEnd type="none" w="med" len="med"/>
                                <a:tailEnd type="arrow" w="med" len="med"/>
                              </a:ln>
                            </wps:spPr>
                            <wps:bodyPr/>
                          </wps:wsp>
                        </a:graphicData>
                      </a:graphic>
                    </wp:anchor>
                  </w:drawing>
                </mc:Choice>
                <mc:Fallback>
                  <w:pict>
                    <v:shape id="自选图形 49" o:spid="_x0000_s1026" o:spt="34" type="#_x0000_t34" style="position:absolute;left:0pt;flip:y;margin-left:138.85pt;margin-top:9.75pt;height:75.15pt;width:25.1pt;rotation:-5898240f;z-index:251709440;mso-width-relative:page;mso-height-relative:page;" filled="f" stroked="t" coordsize="21600,21600" o:gfxdata="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o7W73AAAAAoBAAAPAAAAAAAAAAEAIAAAACIAAABkcnMvZG93bnJldi54bWxQSwEC&#10;FAAUAAAACACHTuJAPfT+mSkCAAAtBAAADgAAAAAAAAABACAAAAArAQAAZHJzL2Uyb0RvYy54bWxQ&#10;SwUGAAAAAAYABgBZAQAAxgUAAAAA&#10;" adj="10778">
                      <v:fill on="f" focussize="0,0"/>
                      <v:stroke weight="1.25pt" color="#000000" joinstyle="miter" endarrow="open"/>
                      <v:imagedata o:title=""/>
                      <o:lock v:ext="edit" aspectratio="f"/>
                    </v:shap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798195</wp:posOffset>
                      </wp:positionH>
                      <wp:positionV relativeFrom="paragraph">
                        <wp:posOffset>100965</wp:posOffset>
                      </wp:positionV>
                      <wp:extent cx="318770" cy="996950"/>
                      <wp:effectExtent l="52070" t="0" r="17780" b="5080"/>
                      <wp:wrapNone/>
                      <wp:docPr id="168" name="自选图形 50"/>
                      <wp:cNvGraphicFramePr/>
                      <a:graphic xmlns:a="http://schemas.openxmlformats.org/drawingml/2006/main">
                        <a:graphicData uri="http://schemas.microsoft.com/office/word/2010/wordprocessingShape">
                          <wps:wsp>
                            <wps:cNvCnPr>
                              <a:stCxn id="116" idx="2"/>
                              <a:endCxn id="142" idx="0"/>
                            </wps:cNvCnPr>
                            <wps:spPr>
                              <a:xfrm rot="5400000">
                                <a:off x="0" y="0"/>
                                <a:ext cx="318770" cy="996950"/>
                              </a:xfrm>
                              <a:prstGeom prst="bentConnector3">
                                <a:avLst>
                                  <a:gd name="adj1" fmla="val 50000"/>
                                </a:avLst>
                              </a:prstGeom>
                              <a:ln w="15875" cap="flat" cmpd="sng">
                                <a:solidFill>
                                  <a:srgbClr val="000000"/>
                                </a:solidFill>
                                <a:prstDash val="solid"/>
                                <a:miter/>
                                <a:headEnd type="none" w="med" len="med"/>
                                <a:tailEnd type="arrow" w="med" len="med"/>
                              </a:ln>
                            </wps:spPr>
                            <wps:bodyPr/>
                          </wps:wsp>
                        </a:graphicData>
                      </a:graphic>
                    </wp:anchor>
                  </w:drawing>
                </mc:Choice>
                <mc:Fallback>
                  <w:pict>
                    <v:shape id="自选图形 50" o:spid="_x0000_s1026" o:spt="34" type="#_x0000_t34" style="position:absolute;left:0pt;margin-left:62.85pt;margin-top:7.95pt;height:78.5pt;width:25.1pt;rotation:5898240f;z-index:251708416;mso-width-relative:page;mso-height-relative:page;" filled="f" stroked="t" coordsize="21600,21600" o:gfxdata="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EYaGLnWAAAA&#10;CgEAAA8AAAAAAAAAAQAgAAAAIgAAAGRycy9kb3ducmV2LnhtbFBLAQIUABQAAAAIAIdO4kDciX4g&#10;HwIAACMEAAAOAAAAAAAAAAEAIAAAACUBAABkcnMvZTJvRG9jLnhtbFBLBQYAAAAABgAGAFkBAAC2&#10;BQAAAAA=&#10;" adj="10800">
                      <v:fill on="f" focussize="0,0"/>
                      <v:stroke weight="1.25pt" color="#000000" joinstyle="miter" endarrow="open"/>
                      <v:imagedata o:title=""/>
                      <o:lock v:ext="edit" aspectratio="f"/>
                    </v:shape>
                  </w:pict>
                </mc:Fallback>
              </mc:AlternateContent>
            </w:r>
            <w:r>
              <w:rPr>
                <w:rFonts w:ascii="Times New Roman" w:hAnsi="Times New Roman" w:cs="Times New Roman"/>
              </w:rPr>
              <mc:AlternateContent>
                <mc:Choice Requires="wpg">
                  <w:drawing>
                    <wp:anchor distT="0" distB="0" distL="114300" distR="114300" simplePos="0" relativeHeight="251707392" behindDoc="0" locked="0" layoutInCell="1" allowOverlap="1">
                      <wp:simplePos x="0" y="0"/>
                      <wp:positionH relativeFrom="column">
                        <wp:posOffset>30480</wp:posOffset>
                      </wp:positionH>
                      <wp:positionV relativeFrom="paragraph">
                        <wp:posOffset>100330</wp:posOffset>
                      </wp:positionV>
                      <wp:extent cx="4492625" cy="2228850"/>
                      <wp:effectExtent l="4445" t="4445" r="17780" b="33655"/>
                      <wp:wrapNone/>
                      <wp:docPr id="167" name="组合 51"/>
                      <wp:cNvGraphicFramePr/>
                      <a:graphic xmlns:a="http://schemas.openxmlformats.org/drawingml/2006/main">
                        <a:graphicData uri="http://schemas.microsoft.com/office/word/2010/wordprocessingGroup">
                          <wpg:wgp>
                            <wpg:cNvGrpSpPr/>
                            <wpg:grpSpPr>
                              <a:xfrm>
                                <a:off x="0" y="0"/>
                                <a:ext cx="4492625" cy="2228850"/>
                                <a:chOff x="0" y="0"/>
                                <a:chExt cx="4492865" cy="2167755"/>
                              </a:xfrm>
                            </wpg:grpSpPr>
                            <wps:wsp>
                              <wps:cNvPr id="160" name="文本框 52"/>
                              <wps:cNvSpPr txBox="1"/>
                              <wps:spPr>
                                <a:xfrm>
                                  <a:off x="1971780" y="660208"/>
                                  <a:ext cx="857296" cy="31682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处置：张跃民13920418041</w:t>
                                    </w:r>
                                  </w:p>
                                </w:txbxContent>
                              </wps:txbx>
                              <wps:bodyPr vert="horz" wrap="square" anchor="t" upright="1"/>
                            </wps:wsp>
                            <wps:wsp>
                              <wps:cNvPr id="161" name="AutoShape 377"/>
                              <wps:cNvCnPr>
                                <a:stCxn id="116" idx="2"/>
                                <a:endCxn id="99" idx="0"/>
                              </wps:cNvCnPr>
                              <wps:spPr>
                                <a:xfrm flipH="1">
                                  <a:off x="4086443" y="2167324"/>
                                  <a:ext cx="406422" cy="0"/>
                                </a:xfrm>
                                <a:prstGeom prst="straightConnector1">
                                  <a:avLst/>
                                </a:prstGeom>
                                <a:ln w="6350" cap="flat" cmpd="sng">
                                  <a:solidFill>
                                    <a:srgbClr val="FFFFFF"/>
                                  </a:solidFill>
                                  <a:prstDash val="solid"/>
                                  <a:headEnd type="none" w="med" len="med"/>
                                  <a:tailEnd type="triangle" w="sm" len="sm"/>
                                </a:ln>
                              </wps:spPr>
                              <wps:bodyPr/>
                            </wps:wsp>
                            <wps:wsp>
                              <wps:cNvPr id="162" name="文本框 7"/>
                              <wps:cNvSpPr txBox="1"/>
                              <wps:spPr>
                                <a:xfrm>
                                  <a:off x="898497" y="0"/>
                                  <a:ext cx="1094740" cy="3498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总指挥：</w:t>
                                    </w:r>
                                    <w:r>
                                      <w:rPr>
                                        <w:rFonts w:hint="eastAsia"/>
                                        <w:sz w:val="15"/>
                                        <w:szCs w:val="15"/>
                                        <w:lang w:eastAsia="zh-CN"/>
                                      </w:rPr>
                                      <w:t>蒋治平</w:t>
                                    </w:r>
                                    <w:r>
                                      <w:rPr>
                                        <w:rFonts w:hint="eastAsia"/>
                                        <w:sz w:val="15"/>
                                        <w:szCs w:val="15"/>
                                      </w:rPr>
                                      <w:t>13901159661</w:t>
                                    </w:r>
                                  </w:p>
                                </w:txbxContent>
                              </wps:txbx>
                              <wps:bodyPr vert="horz" wrap="square" anchor="t" upright="1"/>
                            </wps:wsp>
                            <wps:wsp>
                              <wps:cNvPr id="163" name="AutoShape 381"/>
                              <wps:cNvCnPr>
                                <a:stCxn id="116" idx="2"/>
                                <a:endCxn id="99" idx="0"/>
                              </wps:cNvCnPr>
                              <wps:spPr>
                                <a:xfrm flipH="1">
                                  <a:off x="4086366" y="2167755"/>
                                  <a:ext cx="406422" cy="0"/>
                                </a:xfrm>
                                <a:prstGeom prst="straightConnector1">
                                  <a:avLst/>
                                </a:prstGeom>
                                <a:ln w="6350" cap="flat" cmpd="sng">
                                  <a:solidFill>
                                    <a:srgbClr val="FFFFFF"/>
                                  </a:solidFill>
                                  <a:prstDash val="solid"/>
                                  <a:headEnd type="none" w="med" len="med"/>
                                  <a:tailEnd type="triangle" w="sm" len="sm"/>
                                </a:ln>
                              </wps:spPr>
                              <wps:bodyPr/>
                            </wps:wsp>
                            <wps:wsp>
                              <wps:cNvPr id="164" name="AutoShape 380"/>
                              <wps:cNvCnPr>
                                <a:stCxn id="116" idx="2"/>
                                <a:endCxn id="99" idx="0"/>
                              </wps:cNvCnPr>
                              <wps:spPr>
                                <a:xfrm flipH="1">
                                  <a:off x="4086442" y="2167368"/>
                                  <a:ext cx="406422" cy="0"/>
                                </a:xfrm>
                                <a:prstGeom prst="straightConnector1">
                                  <a:avLst/>
                                </a:prstGeom>
                                <a:ln w="6350" cap="flat" cmpd="sng">
                                  <a:solidFill>
                                    <a:srgbClr val="FFFFFF"/>
                                  </a:solidFill>
                                  <a:prstDash val="solid"/>
                                  <a:headEnd type="none" w="med" len="med"/>
                                  <a:tailEnd type="triangle" w="sm" len="sm"/>
                                </a:ln>
                              </wps:spPr>
                              <wps:bodyPr/>
                            </wps:wsp>
                            <wps:wsp>
                              <wps:cNvPr id="165" name="AutoShape 379"/>
                              <wps:cNvCnPr>
                                <a:stCxn id="116" idx="2"/>
                                <a:endCxn id="99" idx="0"/>
                              </wps:cNvCnPr>
                              <wps:spPr>
                                <a:xfrm flipH="1">
                                  <a:off x="4086366" y="2167553"/>
                                  <a:ext cx="406422" cy="0"/>
                                </a:xfrm>
                                <a:prstGeom prst="straightConnector1">
                                  <a:avLst/>
                                </a:prstGeom>
                                <a:ln w="9525" cap="flat" cmpd="sng">
                                  <a:solidFill>
                                    <a:srgbClr val="FFFFFF"/>
                                  </a:solidFill>
                                  <a:prstDash val="solid"/>
                                  <a:headEnd type="none" w="med" len="med"/>
                                  <a:tailEnd type="none" w="med" len="med"/>
                                </a:ln>
                              </wps:spPr>
                              <wps:bodyPr/>
                            </wps:wsp>
                            <wps:wsp>
                              <wps:cNvPr id="166" name="文本框 12"/>
                              <wps:cNvSpPr txBox="1"/>
                              <wps:spPr>
                                <a:xfrm>
                                  <a:off x="0" y="659959"/>
                                  <a:ext cx="897255" cy="31369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物资：李倩13920912262</w:t>
                                    </w:r>
                                  </w:p>
                                </w:txbxContent>
                              </wps:txbx>
                              <wps:bodyPr vert="horz" wrap="square" anchor="t" upright="1"/>
                            </wps:wsp>
                          </wpg:wgp>
                        </a:graphicData>
                      </a:graphic>
                    </wp:anchor>
                  </w:drawing>
                </mc:Choice>
                <mc:Fallback>
                  <w:pict>
                    <v:group id="组合 51" o:spid="_x0000_s1026" o:spt="203" style="position:absolute;left:0pt;margin-left:2.4pt;margin-top:7.9pt;height:175.5pt;width:353.75pt;z-index:251707392;mso-width-relative:page;mso-height-relative:page;" coordsize="4492865,2167755" o:gfxdata="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">
                      <o:lock v:ext="edit" aspectratio="f"/>
                      <v:shape id="文本框 52" o:spid="_x0000_s1026" o:spt="202" type="#_x0000_t202" style="position:absolute;left:1971780;top:660208;height:316826;width:857296;" fillcolor="#FFFFFF" filled="t" stroked="t" coordsize="21600,21600" o:gfxdata="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1O6+vQAA&#10;ANwAAAAPAAAAAAAAAAEAIAAAACIAAABkcnMvZG93bnJldi54bWxQSwECFAAUAAAACACHTuJAMy8F&#10;njsAAAA5AAAAEAAAAAAAAAABACAAAAAMAQAAZHJzL3NoYXBleG1sLnhtbFBLBQYAAAAABgAGAFsB&#10;AAC2Aw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处置：张跃民13920418041</w:t>
                              </w:r>
                            </w:p>
                          </w:txbxContent>
                        </v:textbox>
                      </v:shape>
                      <v:shape id="AutoShape 377" o:spid="_x0000_s1026" o:spt="32" type="#_x0000_t32" style="position:absolute;left:4086443;top:2167324;flip:x;height:0;width:406422;" filled="f" stroked="t" coordsize="21600,21600" o:gfxdata="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Psv5rsAAADc&#10;AAAADwAAAAAAAAABACAAAAAiAAAAZHJzL2Rvd25yZXYueG1sUEsBAhQAFAAAAAgAh07iQDMvBZ47&#10;AAAAOQAAABAAAAAAAAAAAQAgAAAACgEAAGRycy9zaGFwZXhtbC54bWxQSwUGAAAAAAYABgBbAQAA&#10;tAMAAAAA&#10;">
                        <v:fill on="f" focussize="0,0"/>
                        <v:stroke weight="0.5pt" color="#FFFFFF" joinstyle="round" endarrow="block" endarrowwidth="narrow" endarrowlength="short"/>
                        <v:imagedata o:title=""/>
                        <o:lock v:ext="edit" aspectratio="f"/>
                      </v:shape>
                      <v:shape id="文本框 7" o:spid="_x0000_s1026" o:spt="202" type="#_x0000_t202" style="position:absolute;left:898497;top:0;height:349885;width:1094740;" fillcolor="#FFFFFF" filled="t" stroked="t" coordsize="21600,21600" o:gfxdata="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StVSugAAANwA&#10;AAAPAAAAAAAAAAEAIAAAACIAAABkcnMvZG93bnJldi54bWxQSwECFAAUAAAACACHTuJAMy8FnjsA&#10;AAA5AAAAEAAAAAAAAAABACAAAAAJAQAAZHJzL3NoYXBleG1sLnhtbFBLBQYAAAAABgAGAFsBAACz&#10;Aw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总指挥：</w:t>
                              </w:r>
                              <w:r>
                                <w:rPr>
                                  <w:rFonts w:hint="eastAsia"/>
                                  <w:sz w:val="15"/>
                                  <w:szCs w:val="15"/>
                                  <w:lang w:eastAsia="zh-CN"/>
                                </w:rPr>
                                <w:t>蒋治平</w:t>
                              </w:r>
                              <w:r>
                                <w:rPr>
                                  <w:rFonts w:hint="eastAsia"/>
                                  <w:sz w:val="15"/>
                                  <w:szCs w:val="15"/>
                                </w:rPr>
                                <w:t>13901159661</w:t>
                              </w:r>
                            </w:p>
                          </w:txbxContent>
                        </v:textbox>
                      </v:shape>
                      <v:shape id="AutoShape 381" o:spid="_x0000_s1026" o:spt="32" type="#_x0000_t32" style="position:absolute;left:4086366;top:2167755;flip:x;height:0;width:406422;" filled="f" stroked="t" coordsize="21600,21600" o:gfxdata="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ZRQKugAAANwA&#10;AAAPAAAAAAAAAAEAIAAAACIAAABkcnMvZG93bnJldi54bWxQSwECFAAUAAAACACHTuJAMy8FnjsA&#10;AAA5AAAAEAAAAAAAAAABACAAAAAJAQAAZHJzL3NoYXBleG1sLnhtbFBLBQYAAAAABgAGAFsBAACz&#10;AwAAAAA=&#10;">
                        <v:fill on="f" focussize="0,0"/>
                        <v:stroke weight="0.5pt" color="#FFFFFF" joinstyle="round" endarrow="block" endarrowwidth="narrow" endarrowlength="short"/>
                        <v:imagedata o:title=""/>
                        <o:lock v:ext="edit" aspectratio="f"/>
                      </v:shape>
                      <v:shape id="AutoShape 380" o:spid="_x0000_s1026" o:spt="32" type="#_x0000_t32" style="position:absolute;left:4086442;top:2167368;flip:x;height:0;width:406422;" filled="f" stroked="t" coordsize="21600,21600" o:gfxdata="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jIx+ugAAANwA&#10;AAAPAAAAAAAAAAEAIAAAACIAAABkcnMvZG93bnJldi54bWxQSwECFAAUAAAACACHTuJAMy8FnjsA&#10;AAA5AAAAEAAAAAAAAAABACAAAAAJAQAAZHJzL3NoYXBleG1sLnhtbFBLBQYAAAAABgAGAFsBAACz&#10;AwAAAAA=&#10;">
                        <v:fill on="f" focussize="0,0"/>
                        <v:stroke weight="0.5pt" color="#FFFFFF" joinstyle="round" endarrow="block" endarrowwidth="narrow" endarrowlength="short"/>
                        <v:imagedata o:title=""/>
                        <o:lock v:ext="edit" aspectratio="f"/>
                      </v:shape>
                      <v:shape id="AutoShape 379" o:spid="_x0000_s1026" o:spt="32" type="#_x0000_t32" style="position:absolute;left:4086366;top:2167553;flip:x;height:0;width:406422;" filled="f" stroked="t" coordsize="21600,21600" o:gfxdata="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oG9rC5AAAA3AAA&#10;AA8AAAAAAAAAAQAgAAAAIgAAAGRycy9kb3ducmV2LnhtbFBLAQIUABQAAAAIAIdO4kAzLwWeOwAA&#10;ADkAAAAQAAAAAAAAAAEAIAAAAAgBAABkcnMvc2hhcGV4bWwueG1sUEsFBgAAAAAGAAYAWwEAALID&#10;AAAAAA==&#10;">
                        <v:fill on="f" focussize="0,0"/>
                        <v:stroke color="#FFFFFF" joinstyle="round"/>
                        <v:imagedata o:title=""/>
                        <o:lock v:ext="edit" aspectratio="f"/>
                      </v:shape>
                      <v:shape id="文本框 12" o:spid="_x0000_s1026" o:spt="202" type="#_x0000_t202" style="position:absolute;left:0;top:659959;height:313690;width:897255;" fillcolor="#FFFFFF" filled="t" stroked="t" coordsize="21600,21600" o:gfxdata="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cdNRugAAANwA&#10;AAAPAAAAAAAAAAEAIAAAACIAAABkcnMvZG93bnJldi54bWxQSwECFAAUAAAACACHTuJAMy8FnjsA&#10;AAA5AAAAEAAAAAAAAAABACAAAAAJAQAAZHJzL3NoYXBleG1sLnhtbFBLBQYAAAAABgAGAFsBAACz&#10;Aw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物资：李倩13920912262</w:t>
                              </w:r>
                            </w:p>
                          </w:txbxContent>
                        </v:textbox>
                      </v:shape>
                    </v:group>
                  </w:pict>
                </mc:Fallback>
              </mc:AlternateContent>
            </w:r>
          </w:p>
        </w:tc>
        <w:tc>
          <w:tcPr>
            <w:tcW w:w="4065" w:type="dxa"/>
            <w:noWrap w:val="0"/>
            <w:vAlign w:val="center"/>
          </w:tcPr>
          <w:p>
            <w:pPr>
              <w:pStyle w:val="54"/>
              <w:snapToGrid w:val="0"/>
              <w:rPr>
                <w:rFonts w:hint="eastAsia" w:ascii="Times New Roman" w:hAnsi="Times New Roman" w:cs="Times New Roman"/>
              </w:rPr>
            </w:pPr>
            <w:r>
              <w:rPr>
                <w:rFonts w:hint="eastAsia" w:ascii="Times New Roman" w:hAnsi="Times New Roman" w:cs="Times New Roman"/>
                <w:szCs w:val="21"/>
              </w:rPr>
              <w:t>腐蚀性、氧化性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sz w:val="21"/>
                <w:szCs w:val="21"/>
              </w:rPr>
              <w:t>应急组织职责</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事件应急处置程序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0" w:hRule="atLeast"/>
          <w:jc w:val="center"/>
        </w:trPr>
        <w:tc>
          <w:tcPr>
            <w:tcW w:w="4722" w:type="dxa"/>
            <w:gridSpan w:val="2"/>
            <w:noWrap w:val="0"/>
            <w:vAlign w:val="center"/>
          </w:tcPr>
          <w:p>
            <w:pPr>
              <w:rPr>
                <w:rFonts w:ascii="Times New Roman" w:hAnsi="Times New Roman"/>
                <w:szCs w:val="21"/>
              </w:rPr>
            </w:pPr>
            <w:r>
              <w:rPr>
                <w:rFonts w:ascii="Times New Roman" w:hAnsi="Times New Roman"/>
                <w:szCs w:val="21"/>
              </w:rPr>
              <w:t>1、组长负责总指挥事件应急救援活动，批准救援方案；</w:t>
            </w:r>
          </w:p>
          <w:p>
            <w:pPr>
              <w:rPr>
                <w:rFonts w:ascii="Times New Roman" w:hAnsi="Times New Roman"/>
                <w:szCs w:val="21"/>
              </w:rPr>
            </w:pPr>
            <w:r>
              <w:rPr>
                <w:rFonts w:ascii="Times New Roman" w:hAnsi="Times New Roman"/>
                <w:szCs w:val="21"/>
              </w:rPr>
              <w:t>2、行动组组员负责实施应急救援活动以及事件现场的处理。</w:t>
            </w:r>
          </w:p>
        </w:tc>
        <w:tc>
          <w:tcPr>
            <w:tcW w:w="4065" w:type="dxa"/>
            <w:noWrap w:val="0"/>
            <w:vAlign w:val="center"/>
          </w:tcPr>
          <w:p>
            <w:pPr>
              <w:jc w:val="center"/>
              <w:rPr>
                <w:rFonts w:ascii="Times New Roman" w:hAnsi="Times New Roman"/>
                <w:szCs w:val="21"/>
              </w:rPr>
            </w:pPr>
            <w:r>
              <w:rPr>
                <w:rFonts w:ascii="Times New Roman" w:hAnsi="Times New Roman"/>
                <w:szCs w:val="21"/>
              </w:rPr>
              <mc:AlternateContent>
                <mc:Choice Requires="wpg">
                  <w:drawing>
                    <wp:anchor distT="0" distB="0" distL="114300" distR="114300" simplePos="0" relativeHeight="251706368" behindDoc="0" locked="0" layoutInCell="1" allowOverlap="1">
                      <wp:simplePos x="0" y="0"/>
                      <wp:positionH relativeFrom="column">
                        <wp:posOffset>-66675</wp:posOffset>
                      </wp:positionH>
                      <wp:positionV relativeFrom="paragraph">
                        <wp:posOffset>41275</wp:posOffset>
                      </wp:positionV>
                      <wp:extent cx="2538730" cy="1057275"/>
                      <wp:effectExtent l="5080" t="4445" r="8890" b="119380"/>
                      <wp:wrapNone/>
                      <wp:docPr id="146" name="组合 13"/>
                      <wp:cNvGraphicFramePr/>
                      <a:graphic xmlns:a="http://schemas.openxmlformats.org/drawingml/2006/main">
                        <a:graphicData uri="http://schemas.microsoft.com/office/word/2010/wordprocessingGroup">
                          <wpg:wgp>
                            <wpg:cNvGrpSpPr/>
                            <wpg:grpSpPr>
                              <a:xfrm>
                                <a:off x="0" y="0"/>
                                <a:ext cx="2538730" cy="1057275"/>
                                <a:chOff x="9476" y="1034887"/>
                                <a:chExt cx="3575" cy="1725"/>
                              </a:xfrm>
                              <a:effectLst/>
                            </wpg:grpSpPr>
                            <wps:wsp>
                              <wps:cNvPr id="147" name="文本框 14"/>
                              <wps:cNvSpPr txBox="1"/>
                              <wps:spPr>
                                <a:xfrm>
                                  <a:off x="9476" y="1034887"/>
                                  <a:ext cx="2019"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及时报警</w:t>
                                    </w:r>
                                  </w:p>
                                </w:txbxContent>
                              </wps:txbx>
                              <wps:bodyPr vert="horz" wrap="square" anchor="t" upright="1"/>
                            </wps:wsp>
                            <wps:wsp>
                              <wps:cNvPr id="148" name="文本框 15"/>
                              <wps:cNvSpPr txBox="1"/>
                              <wps:spPr>
                                <a:xfrm>
                                  <a:off x="11641" y="1034887"/>
                                  <a:ext cx="1410"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完善预防措施</w:t>
                                    </w:r>
                                  </w:p>
                                </w:txbxContent>
                              </wps:txbx>
                              <wps:bodyPr vert="horz" wrap="square" anchor="t" upright="1"/>
                            </wps:wsp>
                            <wps:wsp>
                              <wps:cNvPr id="149" name="文本框 16"/>
                              <wps:cNvSpPr txBox="1"/>
                              <wps:spPr>
                                <a:xfrm>
                                  <a:off x="11808" y="1035502"/>
                                  <a:ext cx="1065"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后期处置</w:t>
                                    </w:r>
                                  </w:p>
                                </w:txbxContent>
                              </wps:txbx>
                              <wps:bodyPr vert="horz" wrap="square" anchor="t" upright="1"/>
                            </wps:wsp>
                            <wps:wsp>
                              <wps:cNvPr id="150" name="文本框 17"/>
                              <wps:cNvSpPr txBox="1"/>
                              <wps:spPr>
                                <a:xfrm>
                                  <a:off x="9693" y="1035532"/>
                                  <a:ext cx="1469"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设备急停</w:t>
                                    </w:r>
                                  </w:p>
                                </w:txbxContent>
                              </wps:txbx>
                              <wps:bodyPr vert="horz" wrap="square" anchor="t" upright="1"/>
                            </wps:wsp>
                            <wps:wsp>
                              <wps:cNvPr id="151" name="文本框 18"/>
                              <wps:cNvSpPr txBox="1"/>
                              <wps:spPr>
                                <a:xfrm>
                                  <a:off x="9721" y="1036192"/>
                                  <a:ext cx="1424"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物料回收</w:t>
                                    </w:r>
                                  </w:p>
                                </w:txbxContent>
                              </wps:txbx>
                              <wps:bodyPr vert="horz" wrap="square" anchor="t" upright="1"/>
                            </wps:wsp>
                            <wps:wsp>
                              <wps:cNvPr id="152" name="文本框 19"/>
                              <wps:cNvSpPr txBox="1"/>
                              <wps:spPr>
                                <a:xfrm>
                                  <a:off x="11717" y="1036192"/>
                                  <a:ext cx="1275"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地面冲洗</w:t>
                                    </w:r>
                                  </w:p>
                                </w:txbxContent>
                              </wps:txbx>
                              <wps:bodyPr vert="horz" wrap="square" anchor="t" upright="1"/>
                            </wps:wsp>
                            <wps:wsp>
                              <wps:cNvPr id="153" name="自选图形 20"/>
                              <wps:cNvCnPr>
                                <a:stCxn id="128" idx="2"/>
                                <a:endCxn id="131" idx="0"/>
                              </wps:cNvCnPr>
                              <wps:spPr>
                                <a:xfrm flipH="1">
                                  <a:off x="10428" y="1035307"/>
                                  <a:ext cx="58" cy="225"/>
                                </a:xfrm>
                                <a:prstGeom prst="straightConnector1">
                                  <a:avLst/>
                                </a:prstGeom>
                                <a:ln w="9525" cap="flat" cmpd="sng">
                                  <a:solidFill>
                                    <a:srgbClr val="000001"/>
                                  </a:solidFill>
                                  <a:prstDash val="solid"/>
                                  <a:headEnd type="none" w="med" len="med"/>
                                  <a:tailEnd type="arrow" w="med" len="med"/>
                                </a:ln>
                                <a:effectLst/>
                              </wps:spPr>
                              <wps:bodyPr/>
                            </wps:wsp>
                            <wps:wsp>
                              <wps:cNvPr id="154" name="自选图形 21"/>
                              <wps:cNvCnPr>
                                <a:stCxn id="131" idx="2"/>
                                <a:endCxn id="132" idx="0"/>
                              </wps:cNvCnPr>
                              <wps:spPr>
                                <a:xfrm>
                                  <a:off x="10428" y="1035952"/>
                                  <a:ext cx="5" cy="240"/>
                                </a:xfrm>
                                <a:prstGeom prst="straightConnector1">
                                  <a:avLst/>
                                </a:prstGeom>
                                <a:ln w="9525" cap="flat" cmpd="sng">
                                  <a:solidFill>
                                    <a:srgbClr val="000001"/>
                                  </a:solidFill>
                                  <a:prstDash val="solid"/>
                                  <a:headEnd type="none" w="med" len="med"/>
                                  <a:tailEnd type="arrow" w="med" len="med"/>
                                </a:ln>
                                <a:effectLst/>
                              </wps:spPr>
                              <wps:bodyPr/>
                            </wps:wsp>
                            <wps:wsp>
                              <wps:cNvPr id="155" name="自选图形 22"/>
                              <wps:cNvCnPr>
                                <a:stCxn id="130" idx="0"/>
                                <a:endCxn id="129" idx="2"/>
                              </wps:cNvCnPr>
                              <wps:spPr>
                                <a:xfrm flipV="1">
                                  <a:off x="12341" y="1035307"/>
                                  <a:ext cx="5" cy="195"/>
                                </a:xfrm>
                                <a:prstGeom prst="straightConnector1">
                                  <a:avLst/>
                                </a:prstGeom>
                                <a:ln w="9525" cap="flat" cmpd="sng">
                                  <a:solidFill>
                                    <a:srgbClr val="000001"/>
                                  </a:solidFill>
                                  <a:prstDash val="solid"/>
                                  <a:headEnd type="none" w="med" len="med"/>
                                  <a:tailEnd type="arrow" w="med" len="med"/>
                                </a:ln>
                                <a:effectLst/>
                              </wps:spPr>
                              <wps:bodyPr/>
                            </wps:wsp>
                            <wps:wsp>
                              <wps:cNvPr id="156" name="自选图形 23"/>
                              <wps:cNvCnPr>
                                <a:stCxn id="133" idx="0"/>
                                <a:endCxn id="130" idx="2"/>
                              </wps:cNvCnPr>
                              <wps:spPr>
                                <a:xfrm flipH="1" flipV="1">
                                  <a:off x="12341" y="1035922"/>
                                  <a:ext cx="14" cy="270"/>
                                </a:xfrm>
                                <a:prstGeom prst="straightConnector1">
                                  <a:avLst/>
                                </a:prstGeom>
                                <a:ln w="9525" cap="flat" cmpd="sng">
                                  <a:solidFill>
                                    <a:srgbClr val="000001"/>
                                  </a:solidFill>
                                  <a:prstDash val="solid"/>
                                  <a:headEnd type="none" w="med" len="med"/>
                                  <a:tailEnd type="arrow" w="med" len="med"/>
                                </a:ln>
                                <a:effectLst/>
                              </wps:spPr>
                              <wps:bodyPr/>
                            </wps:wsp>
                            <wps:wsp>
                              <wps:cNvPr id="157" name="自选图形 24"/>
                              <wps:cNvCnPr>
                                <a:stCxn id="1073743901" idx="2"/>
                                <a:endCxn id="1073743899" idx="0"/>
                              </wps:cNvCnPr>
                              <wps:spPr>
                                <a:xfrm rot="5400000" flipV="1">
                                  <a:off x="11383" y="1035625"/>
                                  <a:ext cx="5" cy="1952"/>
                                </a:xfrm>
                                <a:prstGeom prst="bentConnector3">
                                  <a:avLst>
                                    <a:gd name="adj1" fmla="val 3700000"/>
                                  </a:avLst>
                                </a:prstGeom>
                                <a:ln w="9525" cap="flat" cmpd="sng">
                                  <a:solidFill>
                                    <a:srgbClr val="000001"/>
                                  </a:solidFill>
                                  <a:prstDash val="solid"/>
                                  <a:miter/>
                                  <a:headEnd type="none" w="med" len="med"/>
                                  <a:tailEnd type="arrow" w="med" len="med"/>
                                </a:ln>
                                <a:effectLst/>
                              </wps:spPr>
                              <wps:bodyPr/>
                            </wps:wsp>
                            <wps:wsp>
                              <wps:cNvPr id="158" name="自选图形 25"/>
                              <wps:cNvCnPr>
                                <a:stCxn id="133" idx="1"/>
                                <a:endCxn id="132" idx="3"/>
                              </wps:cNvCnPr>
                              <wps:spPr>
                                <a:xfrm flipH="1">
                                  <a:off x="11145" y="1036402"/>
                                  <a:ext cx="572" cy="0"/>
                                </a:xfrm>
                                <a:prstGeom prst="straightConnector1">
                                  <a:avLst/>
                                </a:prstGeom>
                                <a:ln w="9525" cap="flat" cmpd="sng">
                                  <a:solidFill>
                                    <a:srgbClr val="000001"/>
                                  </a:solidFill>
                                  <a:prstDash val="solid"/>
                                  <a:headEnd type="none" w="med" len="med"/>
                                  <a:tailEnd type="arrow" w="med" len="med"/>
                                </a:ln>
                                <a:effectLst/>
                              </wps:spPr>
                              <wps:bodyPr/>
                            </wps:wsp>
                            <wps:wsp>
                              <wps:cNvPr id="159" name="文本框 26"/>
                              <wps:cNvSpPr txBox="1"/>
                              <wps:spPr>
                                <a:xfrm>
                                  <a:off x="11207" y="1036072"/>
                                  <a:ext cx="646" cy="420"/>
                                </a:xfrm>
                                <a:prstGeom prst="rect">
                                  <a:avLst/>
                                </a:prstGeom>
                                <a:noFill/>
                                <a:ln w="9525">
                                  <a:noFill/>
                                  <a:miter/>
                                </a:ln>
                                <a:effectLst/>
                              </wps:spPr>
                              <wps:txbx>
                                <w:txbxContent>
                                  <w:p>
                                    <w:pPr>
                                      <w:spacing w:line="0" w:lineRule="atLeast"/>
                                      <w:rPr>
                                        <w:sz w:val="18"/>
                                        <w:szCs w:val="18"/>
                                      </w:rPr>
                                    </w:pPr>
                                  </w:p>
                                </w:txbxContent>
                              </wps:txbx>
                              <wps:bodyPr vert="horz" wrap="square" anchor="t" upright="1"/>
                            </wps:wsp>
                          </wpg:wgp>
                        </a:graphicData>
                      </a:graphic>
                    </wp:anchor>
                  </w:drawing>
                </mc:Choice>
                <mc:Fallback>
                  <w:pict>
                    <v:group id="组合 13" o:spid="_x0000_s1026" o:spt="203" style="position:absolute;left:0pt;margin-left:-5.25pt;margin-top:3.25pt;height:83.25pt;width:199.9pt;z-index:251706368;mso-width-relative:page;mso-height-relative:page;" coordorigin="9476,1034887" coordsize="3575,1725" o:gfxdata="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">
                      <o:lock v:ext="edit" aspectratio="f"/>
                      <v:shape id="文本框 14" o:spid="_x0000_s1026" o:spt="202" type="#_x0000_t202" style="position:absolute;left:9476;top:1034887;height:420;width:2019;" filled="f" stroked="t" coordsize="21600,21600" o:gfxdata="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FZCZvQAA&#10;ANwAAAAPAAAAAAAAAAEAIAAAACIAAABkcnMvZG93bnJldi54bWxQSwECFAAUAAAACACHTuJAMy8F&#10;njsAAAA5AAAAEAAAAAAAAAABACAAAAAMAQAAZHJzL3NoYXBleG1sLnhtbFBLBQYAAAAABgAGAFsB&#10;AAC2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及时报警</w:t>
                              </w:r>
                            </w:p>
                          </w:txbxContent>
                        </v:textbox>
                      </v:shape>
                      <v:shape id="文本框 15" o:spid="_x0000_s1026" o:spt="202" type="#_x0000_t202" style="position:absolute;left:11641;top:1034887;height:420;width:1410;" filled="f" stroked="t" coordsize="21600,21600" o:gfxdata="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Fk1Ar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sz w:val="18"/>
                                  <w:szCs w:val="18"/>
                                </w:rPr>
                              </w:pPr>
                              <w:r>
                                <w:rPr>
                                  <w:rFonts w:hint="eastAsia"/>
                                  <w:sz w:val="18"/>
                                  <w:szCs w:val="18"/>
                                </w:rPr>
                                <w:t>完善预防措施</w:t>
                              </w:r>
                            </w:p>
                          </w:txbxContent>
                        </v:textbox>
                      </v:shape>
                      <v:shape id="文本框 16" o:spid="_x0000_s1026" o:spt="202" type="#_x0000_t202" style="position:absolute;left:11808;top:1035502;height:420;width:1065;" filled="f" stroked="t" coordsize="21600,21600" o:gfxdata="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ugpCvQAA&#10;ANwAAAAPAAAAAAAAAAEAIAAAACIAAABkcnMvZG93bnJldi54bWxQSwECFAAUAAAACACHTuJAMy8F&#10;njsAAAA5AAAAEAAAAAAAAAABACAAAAAMAQAAZHJzL3NoYXBleG1sLnhtbFBLBQYAAAAABgAGAFsB&#10;AAC2AwAAAAA=&#10;">
                        <v:fill on="f" focussize="0,0"/>
                        <v:stroke color="#000001" joinstyle="miter"/>
                        <v:imagedata o:title=""/>
                        <o:lock v:ext="edit" aspectratio="f"/>
                        <v:textbox>
                          <w:txbxContent>
                            <w:p>
                              <w:pPr>
                                <w:spacing w:line="0" w:lineRule="atLeast"/>
                                <w:jc w:val="center"/>
                                <w:rPr>
                                  <w:sz w:val="18"/>
                                  <w:szCs w:val="18"/>
                                </w:rPr>
                              </w:pPr>
                              <w:r>
                                <w:rPr>
                                  <w:rFonts w:hint="eastAsia"/>
                                  <w:sz w:val="18"/>
                                  <w:szCs w:val="18"/>
                                </w:rPr>
                                <w:t>后期处置</w:t>
                              </w:r>
                            </w:p>
                          </w:txbxContent>
                        </v:textbox>
                      </v:shape>
                      <v:shape id="文本框 17" o:spid="_x0000_s1026" o:spt="202" type="#_x0000_t202" style="position:absolute;left:9693;top:1035532;height:420;width:1469;" filled="f" stroked="t" coordsize="21600,21600" o:gfxdata="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9q/ZugAAANwA&#10;AAAPAAAAAAAAAAEAIAAAACIAAABkcnMvZG93bnJldi54bWxQSwECFAAUAAAACACHTuJAMy8FnjsA&#10;AAA5AAAAEAAAAAAAAAABACAAAAAJAQAAZHJzL3NoYXBleG1sLnhtbFBLBQYAAAAABgAGAFsBAACz&#10;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设备急停</w:t>
                              </w:r>
                            </w:p>
                          </w:txbxContent>
                        </v:textbox>
                      </v:shape>
                      <v:shape id="文本框 18" o:spid="_x0000_s1026" o:spt="202" type="#_x0000_t202" style="position:absolute;left:9721;top:1036192;height:420;width:1424;" filled="f" stroked="t" coordsize="21600,21600" o:gfxdata="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yQxrr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物料回收</w:t>
                              </w:r>
                            </w:p>
                          </w:txbxContent>
                        </v:textbox>
                      </v:shape>
                      <v:shape id="文本框 19" o:spid="_x0000_s1026" o:spt="202" type="#_x0000_t202" style="position:absolute;left:11717;top:1036192;height:420;width:1275;" filled="f" stroked="t" coordsize="21600,21600" o:gfxdata="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aJQ1ugAAANwA&#10;AAAPAAAAAAAAAAEAIAAAACIAAABkcnMvZG93bnJldi54bWxQSwECFAAUAAAACACHTuJAMy8FnjsA&#10;AAA5AAAAEAAAAAAAAAABACAAAAAJAQAAZHJzL3NoYXBleG1sLnhtbFBLBQYAAAAABgAGAFsBAACz&#10;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地面冲洗</w:t>
                              </w:r>
                            </w:p>
                          </w:txbxContent>
                        </v:textbox>
                      </v:shape>
                      <v:shape id="自选图形 20" o:spid="_x0000_s1026" o:spt="32" type="#_x0000_t32" style="position:absolute;left:10428;top:1035307;flip:x;height:225;width:58;" filled="f" stroked="t" coordsize="21600,21600" o:gfxdata="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uVbW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自选图形 21" o:spid="_x0000_s1026" o:spt="32" type="#_x0000_t32" style="position:absolute;left:10428;top:1035952;height:240;width:5;" filled="f" stroked="t" coordsize="21600,21600" o:gfxdata="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6s5rK/&#10;AAAA3AAAAA8AAAAAAAAAAQAgAAAAIgAAAGRycy9kb3ducmV2LnhtbFBLAQIUABQAAAAIAIdO4kAz&#10;LwWeOwAAADkAAAAQAAAAAAAAAAEAIAAAAA4BAABkcnMvc2hhcGV4bWwueG1sUEsFBgAAAAAGAAYA&#10;WwEAALgDAAAAAA==&#10;">
                        <v:fill on="f" focussize="0,0"/>
                        <v:stroke color="#000001" joinstyle="round" endarrow="open"/>
                        <v:imagedata o:title=""/>
                        <o:lock v:ext="edit" aspectratio="f"/>
                      </v:shape>
                      <v:shape id="自选图形 22" o:spid="_x0000_s1026" o:spt="32" type="#_x0000_t32" style="position:absolute;left:12341;top:1035307;flip:y;height:195;width:5;" filled="f" stroked="t" coordsize="21600,21600" o:gfxdata="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206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自选图形 23" o:spid="_x0000_s1026" o:spt="32" type="#_x0000_t32" style="position:absolute;left:12341;top:1035922;flip:x y;height:270;width:14;" filled="f" stroked="t" coordsize="21600,21600" o:gfxdata="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spcuO5AAAA3AAA&#10;AA8AAAAAAAAAAQAgAAAAIgAAAGRycy9kb3ducmV2LnhtbFBLAQIUABQAAAAIAIdO4kAzLwWeOwAA&#10;ADkAAAAQAAAAAAAAAAEAIAAAAAgBAABkcnMvc2hhcGV4bWwueG1sUEsFBgAAAAAGAAYAWwEAALID&#10;AAAAAA==&#10;">
                        <v:fill on="f" focussize="0,0"/>
                        <v:stroke color="#000001" joinstyle="round" endarrow="open"/>
                        <v:imagedata o:title=""/>
                        <o:lock v:ext="edit" aspectratio="f"/>
                      </v:shape>
                      <v:shape id="自选图形 24" o:spid="_x0000_s1026" o:spt="34" type="#_x0000_t34" style="position:absolute;left:11383;top:1035625;flip:y;height:1952;width:5;rotation:-5898240f;" filled="f" stroked="t" coordsize="21600,21600" o:gfxdata="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lgIUL4A&#10;AADcAAAADwAAAAAAAAABACAAAAAiAAAAZHJzL2Rvd25yZXYueG1sUEsBAhQAFAAAAAgAh07iQDMv&#10;BZ47AAAAOQAAABAAAAAAAAAAAQAgAAAADQEAAGRycy9zaGFwZXhtbC54bWxQSwUGAAAAAAYABgBb&#10;AQAAtwMAAAAA&#10;" adj="799200">
                        <v:fill on="f" focussize="0,0"/>
                        <v:stroke color="#000001" joinstyle="miter" endarrow="open"/>
                        <v:imagedata o:title=""/>
                        <o:lock v:ext="edit" aspectratio="f"/>
                      </v:shape>
                      <v:shape id="自选图形 25" o:spid="_x0000_s1026" o:spt="32" type="#_x0000_t32" style="position:absolute;left:11145;top:1036402;flip:x;height:0;width:572;" filled="f" stroked="t" coordsize="21600,21600" o:gfxdata="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uPlI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文本框 26" o:spid="_x0000_s1026" o:spt="202" type="#_x0000_t202" style="position:absolute;left:11207;top:1036072;height:420;width:646;" filled="f" stroked="f" coordsize="21600,21600" o:gfxdata="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ZKGtvQAA&#10;ANwAAAAPAAAAAAAAAAEAIAAAACIAAABkcnMvZG93bnJldi54bWxQSwECFAAUAAAACACHTuJAMy8F&#10;njsAAAA5AAAAEAAAAAAAAAABACAAAAAMAQAAZHJzL3NoYXBleG1sLnhtbFBLBQYAAAAABgAGAFsB&#10;AAC2AwAAAAA=&#10;">
                        <v:fill on="f" focussize="0,0"/>
                        <v:stroke on="f" joinstyle="miter"/>
                        <v:imagedata o:title=""/>
                        <o:lock v:ext="edit" aspectratio="f"/>
                        <v:textbox>
                          <w:txbxContent>
                            <w:p>
                              <w:pPr>
                                <w:spacing w:line="0" w:lineRule="atLeast"/>
                                <w:rPr>
                                  <w:sz w:val="18"/>
                                  <w:szCs w:val="18"/>
                                </w:rPr>
                              </w:pPr>
                            </w:p>
                          </w:txbxContent>
                        </v:textbox>
                      </v:shape>
                    </v:group>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现场应急处置措施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0" w:hRule="atLeast"/>
          <w:jc w:val="center"/>
        </w:trPr>
        <w:tc>
          <w:tcPr>
            <w:tcW w:w="8787" w:type="dxa"/>
            <w:gridSpan w:val="3"/>
            <w:noWrap w:val="0"/>
            <w:vAlign w:val="center"/>
          </w:tcPr>
          <w:p>
            <w:pPr>
              <w:pStyle w:val="27"/>
              <w:widowControl/>
              <w:wordWrap w:val="0"/>
              <w:spacing w:before="0" w:beforeAutospacing="0" w:after="0" w:afterAutospacing="0"/>
              <w:jc w:val="both"/>
              <w:rPr>
                <w:rFonts w:ascii="Times New Roman" w:hAnsi="Times New Roman"/>
              </w:rPr>
            </w:pPr>
            <w:r>
              <w:rPr>
                <w:rFonts w:hint="eastAsia" w:ascii="Times New Roman" w:hAnsi="Times New Roman"/>
                <w:kern w:val="2"/>
                <w:sz w:val="21"/>
                <w:szCs w:val="21"/>
              </w:rPr>
              <w:t>1、发现泄漏，运行设备紧急停机。2、</w:t>
            </w:r>
            <w:r>
              <w:rPr>
                <w:rFonts w:ascii="Times New Roman" w:hAnsi="Times New Roman"/>
                <w:kern w:val="2"/>
                <w:sz w:val="21"/>
                <w:szCs w:val="21"/>
              </w:rPr>
              <w:t>迅速撤离泄漏污染区人员至上风处，并进行隔离，严格限制出入。切断火源</w:t>
            </w:r>
            <w:r>
              <w:rPr>
                <w:rFonts w:hint="eastAsia" w:ascii="Times New Roman" w:hAnsi="Times New Roman"/>
                <w:kern w:val="2"/>
                <w:sz w:val="21"/>
                <w:szCs w:val="21"/>
              </w:rPr>
              <w:t>。3、</w:t>
            </w:r>
            <w:r>
              <w:rPr>
                <w:rFonts w:ascii="Times New Roman" w:hAnsi="Times New Roman"/>
                <w:kern w:val="2"/>
                <w:sz w:val="21"/>
                <w:szCs w:val="21"/>
              </w:rPr>
              <w:t>应急处理人员戴自给正压式呼吸器，穿防静电工作服</w:t>
            </w:r>
            <w:r>
              <w:rPr>
                <w:rFonts w:hint="eastAsia" w:ascii="Times New Roman" w:hAnsi="Times New Roman"/>
                <w:kern w:val="2"/>
                <w:sz w:val="21"/>
                <w:szCs w:val="21"/>
              </w:rPr>
              <w:t>。4、及时转移设备中残余的物料，5、</w:t>
            </w:r>
            <w:r>
              <w:rPr>
                <w:rFonts w:ascii="Times New Roman" w:hAnsi="Times New Roman"/>
                <w:kern w:val="2"/>
                <w:sz w:val="21"/>
                <w:szCs w:val="21"/>
              </w:rPr>
              <w:t>用工业覆盖层或吸附/吸收剂盖往泄漏点附近的下水道等地方，防止气体进入。合理通风，加速扩散。</w:t>
            </w:r>
            <w:r>
              <w:rPr>
                <w:rFonts w:hint="eastAsia" w:ascii="Times New Roman" w:hAnsi="Times New Roman"/>
                <w:kern w:val="2"/>
                <w:sz w:val="21"/>
                <w:szCs w:val="21"/>
              </w:rPr>
              <w:t>6、</w:t>
            </w:r>
            <w:r>
              <w:rPr>
                <w:rFonts w:ascii="Times New Roman" w:hAnsi="Times New Roman"/>
                <w:kern w:val="2"/>
                <w:sz w:val="21"/>
                <w:szCs w:val="21"/>
              </w:rPr>
              <w:t>构筑围堤或挖坑收容</w:t>
            </w:r>
            <w:r>
              <w:rPr>
                <w:rFonts w:hint="eastAsia" w:ascii="Times New Roman" w:hAnsi="Times New Roman"/>
                <w:kern w:val="2"/>
                <w:sz w:val="21"/>
                <w:szCs w:val="21"/>
              </w:rPr>
              <w:t>地面的物料及冲洗废水。7、及时联系维修部门对设备进行维修。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上级管理部门联络方式</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noWrap w:val="0"/>
            <w:vAlign w:val="center"/>
          </w:tcPr>
          <w:p>
            <w:pPr>
              <w:rPr>
                <w:rFonts w:ascii="Times New Roman" w:hAnsi="Times New Roman"/>
                <w:szCs w:val="21"/>
              </w:rPr>
            </w:pPr>
            <w:r>
              <w:rPr>
                <w:rFonts w:ascii="Times New Roman" w:hAnsi="Times New Roman"/>
                <w:szCs w:val="21"/>
              </w:rPr>
              <w:t>天津经济技术开发区</w:t>
            </w:r>
            <w:r>
              <w:rPr>
                <w:rFonts w:hint="eastAsia" w:ascii="Times New Roman" w:hAnsi="Times New Roman"/>
                <w:szCs w:val="21"/>
                <w:lang w:eastAsia="zh-CN"/>
              </w:rPr>
              <w:t>生态环境局</w:t>
            </w:r>
            <w:r>
              <w:rPr>
                <w:rFonts w:ascii="Times New Roman" w:hAnsi="Times New Roman"/>
                <w:szCs w:val="21"/>
              </w:rPr>
              <w:t>：022-25201</w:t>
            </w:r>
            <w:r>
              <w:rPr>
                <w:rFonts w:hint="eastAsia" w:ascii="Times New Roman" w:hAnsi="Times New Roman"/>
                <w:szCs w:val="21"/>
                <w:lang w:val="en-US" w:eastAsia="zh-CN"/>
              </w:rPr>
              <w:t>11</w:t>
            </w:r>
            <w:r>
              <w:rPr>
                <w:rFonts w:ascii="Times New Roman" w:hAnsi="Times New Roman"/>
                <w:szCs w:val="21"/>
              </w:rPr>
              <w:t>1</w:t>
            </w:r>
          </w:p>
          <w:p>
            <w:pPr>
              <w:rPr>
                <w:rFonts w:ascii="Times New Roman" w:hAnsi="Times New Roman"/>
                <w:szCs w:val="21"/>
              </w:rPr>
            </w:pPr>
            <w:r>
              <w:rPr>
                <w:rFonts w:ascii="Times New Roman" w:hAnsi="Times New Roman"/>
                <w:szCs w:val="21"/>
              </w:rPr>
              <w:t>消防队：119</w:t>
            </w:r>
          </w:p>
          <w:p>
            <w:pPr>
              <w:rPr>
                <w:rFonts w:ascii="Times New Roman" w:hAnsi="Times New Roman"/>
                <w:szCs w:val="21"/>
              </w:rPr>
            </w:pPr>
            <w:r>
              <w:rPr>
                <w:rFonts w:ascii="Times New Roman" w:hAnsi="Times New Roman"/>
                <w:szCs w:val="21"/>
              </w:rPr>
              <w:t>监测公司：</w:t>
            </w:r>
            <w:r>
              <w:rPr>
                <w:rFonts w:hint="eastAsia" w:ascii="Times New Roman" w:hAnsi="Times New Roman"/>
                <w:szCs w:val="21"/>
                <w:lang w:val="en-US" w:eastAsia="zh-CN"/>
              </w:rPr>
              <w:t>022-</w:t>
            </w:r>
            <w:r>
              <w:rPr>
                <w:rFonts w:ascii="Times New Roman" w:hAnsi="Times New Roman"/>
                <w:szCs w:val="21"/>
              </w:rPr>
              <w:t>27360730</w:t>
            </w:r>
          </w:p>
        </w:tc>
        <w:tc>
          <w:tcPr>
            <w:tcW w:w="4065" w:type="dxa"/>
            <w:vMerge w:val="restart"/>
            <w:noWrap w:val="0"/>
            <w:vAlign w:val="center"/>
          </w:tcPr>
          <w:p>
            <w:pPr>
              <w:rPr>
                <w:rFonts w:ascii="Times New Roman" w:hAnsi="Times New Roman"/>
                <w:szCs w:val="21"/>
              </w:rPr>
            </w:pPr>
            <w:r>
              <w:rPr>
                <w:rFonts w:ascii="Times New Roman" w:hAnsi="Times New Roman"/>
                <w:szCs w:val="21"/>
              </w:rPr>
              <w:t>消除所有点火源（泄漏区附近禁止明火、火花、手机、打火机等）。使用防爆的通讯工具。作业时所有设备应接地。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岗位应急装备及物资</w:t>
            </w:r>
          </w:p>
        </w:tc>
        <w:tc>
          <w:tcPr>
            <w:tcW w:w="4065" w:type="dxa"/>
            <w:vMerge w:val="continue"/>
            <w:noWrap w:val="0"/>
            <w:vAlign w:val="center"/>
          </w:tcPr>
          <w:p>
            <w:pPr>
              <w:pStyle w:val="63"/>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noWrap w:val="0"/>
            <w:vAlign w:val="center"/>
          </w:tcPr>
          <w:p>
            <w:pPr>
              <w:pStyle w:val="54"/>
              <w:snapToGrid w:val="0"/>
              <w:jc w:val="both"/>
              <w:rPr>
                <w:rFonts w:ascii="Times New Roman" w:hAnsi="Times New Roman" w:cs="Times New Roman"/>
              </w:rPr>
            </w:pPr>
            <w:r>
              <w:rPr>
                <w:rFonts w:ascii="Times New Roman" w:hAnsi="Times New Roman" w:cs="Times New Roman"/>
              </w:rPr>
              <w:t>救援防护装备：防护服、防毒面具、防护手套。</w:t>
            </w:r>
          </w:p>
          <w:p>
            <w:pPr>
              <w:pStyle w:val="54"/>
              <w:snapToGrid w:val="0"/>
              <w:jc w:val="both"/>
              <w:rPr>
                <w:rFonts w:ascii="Times New Roman" w:hAnsi="Times New Roman" w:cs="Times New Roman"/>
              </w:rPr>
            </w:pPr>
            <w:r>
              <w:rPr>
                <w:rFonts w:ascii="Times New Roman" w:hAnsi="Times New Roman" w:cs="Times New Roman"/>
              </w:rPr>
              <w:t>物资：空气呼吸器、通讯设备、应急药品、灭火器等。</w:t>
            </w:r>
          </w:p>
        </w:tc>
        <w:tc>
          <w:tcPr>
            <w:tcW w:w="4065" w:type="dxa"/>
            <w:vMerge w:val="continue"/>
            <w:noWrap w:val="0"/>
            <w:vAlign w:val="center"/>
          </w:tcPr>
          <w:p>
            <w:pPr>
              <w:pStyle w:val="63"/>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身体防护措施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noWrap w:val="0"/>
            <w:vAlign w:val="center"/>
          </w:tcPr>
          <w:p>
            <w:pPr>
              <w:pStyle w:val="63"/>
              <w:snapToGrid w:val="0"/>
              <w:rPr>
                <w:rFonts w:ascii="Times New Roman" w:hAnsi="Times New Roman"/>
              </w:rPr>
            </w:pPr>
            <w:r>
              <w:rPr>
                <w:rFonts w:ascii="Times New Roman" w:hAnsi="Times New Roman"/>
              </w:rPr>
              <w:drawing>
                <wp:inline distT="0" distB="0" distL="114300" distR="114300">
                  <wp:extent cx="658495" cy="694055"/>
                  <wp:effectExtent l="0" t="0" r="8255" b="10795"/>
                  <wp:docPr id="236" name="图片 38"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8" descr="002"/>
                          <pic:cNvPicPr>
                            <a:picLocks noChangeAspect="1"/>
                          </pic:cNvPicPr>
                        </pic:nvPicPr>
                        <pic:blipFill>
                          <a:blip r:embed="rId60"/>
                          <a:stretch>
                            <a:fillRect/>
                          </a:stretch>
                        </pic:blipFill>
                        <pic:spPr>
                          <a:xfrm>
                            <a:off x="0" y="0"/>
                            <a:ext cx="658495" cy="694055"/>
                          </a:xfrm>
                          <a:prstGeom prst="rect">
                            <a:avLst/>
                          </a:prstGeom>
                          <a:noFill/>
                          <a:ln>
                            <a:noFill/>
                          </a:ln>
                        </pic:spPr>
                      </pic:pic>
                    </a:graphicData>
                  </a:graphic>
                </wp:inline>
              </w:drawing>
            </w:r>
            <w:r>
              <w:rPr>
                <w:rFonts w:ascii="Times New Roman" w:hAnsi="Times New Roman"/>
              </w:rPr>
              <w:drawing>
                <wp:inline distT="0" distB="0" distL="114300" distR="114300">
                  <wp:extent cx="609600" cy="698500"/>
                  <wp:effectExtent l="0" t="0" r="0" b="6350"/>
                  <wp:docPr id="237" name="图片 39"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9" descr="011"/>
                          <pic:cNvPicPr>
                            <a:picLocks noChangeAspect="1"/>
                          </pic:cNvPicPr>
                        </pic:nvPicPr>
                        <pic:blipFill>
                          <a:blip r:embed="rId61"/>
                          <a:stretch>
                            <a:fillRect/>
                          </a:stretch>
                        </pic:blipFill>
                        <pic:spPr>
                          <a:xfrm>
                            <a:off x="0" y="0"/>
                            <a:ext cx="609600" cy="698500"/>
                          </a:xfrm>
                          <a:prstGeom prst="rect">
                            <a:avLst/>
                          </a:prstGeom>
                          <a:noFill/>
                          <a:ln>
                            <a:noFill/>
                          </a:ln>
                        </pic:spPr>
                      </pic:pic>
                    </a:graphicData>
                  </a:graphic>
                </wp:inline>
              </w:drawing>
            </w:r>
            <w:r>
              <w:rPr>
                <w:rFonts w:ascii="Times New Roman" w:hAnsi="Times New Roman"/>
              </w:rPr>
              <w:drawing>
                <wp:inline distT="0" distB="0" distL="114300" distR="114300">
                  <wp:extent cx="629285" cy="684530"/>
                  <wp:effectExtent l="0" t="0" r="18415" b="1270"/>
                  <wp:docPr id="238" name="图片 40"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40" descr="007"/>
                          <pic:cNvPicPr>
                            <a:picLocks noChangeAspect="1"/>
                          </pic:cNvPicPr>
                        </pic:nvPicPr>
                        <pic:blipFill>
                          <a:blip r:embed="rId62"/>
                          <a:stretch>
                            <a:fillRect/>
                          </a:stretch>
                        </pic:blipFill>
                        <pic:spPr>
                          <a:xfrm>
                            <a:off x="0" y="0"/>
                            <a:ext cx="629285" cy="684530"/>
                          </a:xfrm>
                          <a:prstGeom prst="rect">
                            <a:avLst/>
                          </a:prstGeom>
                          <a:noFill/>
                          <a:ln>
                            <a:noFill/>
                          </a:ln>
                        </pic:spPr>
                      </pic:pic>
                    </a:graphicData>
                  </a:graphic>
                </wp:inline>
              </w:drawing>
            </w:r>
          </w:p>
        </w:tc>
      </w:tr>
    </w:tbl>
    <w:p>
      <w:pPr>
        <w:pStyle w:val="7"/>
        <w:ind w:firstLine="0" w:firstLineChars="0"/>
        <w:rPr>
          <w:rFonts w:ascii="Times New Roman" w:hAnsi="Times New Roman"/>
          <w:b/>
          <w:bCs/>
          <w:szCs w:val="21"/>
        </w:rPr>
      </w:pPr>
    </w:p>
    <w:p/>
    <w:p>
      <w:pPr>
        <w:pStyle w:val="7"/>
        <w:ind w:firstLine="0" w:firstLineChars="0"/>
        <w:rPr>
          <w:rFonts w:ascii="Times New Roman" w:hAnsi="Times New Roman"/>
        </w:rPr>
        <w:sectPr>
          <w:pgSz w:w="11906" w:h="16838"/>
          <w:pgMar w:top="1440" w:right="1797" w:bottom="1440" w:left="1797" w:header="850" w:footer="992" w:gutter="0"/>
          <w:cols w:space="720" w:num="1"/>
          <w:docGrid w:type="lines" w:linePitch="319" w:charSpace="0"/>
        </w:sectPr>
      </w:pPr>
    </w:p>
    <w:p>
      <w:pPr>
        <w:jc w:val="center"/>
        <w:rPr>
          <w:rFonts w:ascii="Times New Roman"/>
          <w:b/>
          <w:bCs/>
        </w:rPr>
      </w:pPr>
      <w:r>
        <w:rPr>
          <w:rFonts w:hint="eastAsia" w:ascii="Times New Roman"/>
          <w:b/>
          <w:bCs/>
          <w:szCs w:val="21"/>
        </w:rPr>
        <w:t>污水处理站超标</w:t>
      </w:r>
      <w:r>
        <w:rPr>
          <w:rFonts w:ascii="Times New Roman"/>
          <w:b/>
          <w:bCs/>
          <w:szCs w:val="21"/>
        </w:rPr>
        <w:t>事件应急处置卡</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3621"/>
        <w:gridCol w:w="4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dxa"/>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基本情况</w:t>
            </w:r>
          </w:p>
        </w:tc>
        <w:tc>
          <w:tcPr>
            <w:tcW w:w="7686" w:type="dxa"/>
            <w:gridSpan w:val="2"/>
            <w:noWrap w:val="0"/>
            <w:vAlign w:val="center"/>
          </w:tcPr>
          <w:p>
            <w:pPr>
              <w:jc w:val="center"/>
              <w:rPr>
                <w:rFonts w:ascii="Times New Roman" w:hAnsi="Times New Roman"/>
                <w:szCs w:val="21"/>
              </w:rPr>
            </w:pPr>
            <w:r>
              <w:rPr>
                <w:rFonts w:hint="eastAsia" w:ascii="Times New Roman" w:hAnsi="Times New Roman"/>
                <w:szCs w:val="21"/>
              </w:rPr>
              <w:t>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事件特征</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kern w:val="0"/>
                <w:sz w:val="21"/>
                <w:szCs w:val="21"/>
                <w:lang w:val="zh-CN"/>
              </w:rPr>
              <w:t>危险标志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0" w:hRule="atLeast"/>
          <w:jc w:val="center"/>
        </w:trPr>
        <w:tc>
          <w:tcPr>
            <w:tcW w:w="4722" w:type="dxa"/>
            <w:gridSpan w:val="2"/>
            <w:noWrap w:val="0"/>
            <w:vAlign w:val="center"/>
          </w:tcPr>
          <w:p>
            <w:pPr>
              <w:pStyle w:val="63"/>
              <w:snapToGrid w:val="0"/>
              <w:rPr>
                <w:rFonts w:hint="eastAsia" w:ascii="Times New Roman" w:hAnsi="Times New Roman"/>
              </w:rPr>
            </w:pPr>
            <w:r>
              <w:rPr>
                <w:rFonts w:hint="eastAsia" w:ascii="Times New Roman" w:hAnsi="Times New Roman"/>
              </w:rPr>
              <w:t>污染物超标</w:t>
            </w:r>
          </w:p>
        </w:tc>
        <w:tc>
          <w:tcPr>
            <w:tcW w:w="4065" w:type="dxa"/>
            <w:noWrap w:val="0"/>
            <w:vAlign w:val="center"/>
          </w:tcPr>
          <w:p>
            <w:pPr>
              <w:pStyle w:val="63"/>
              <w:snapToGrid w:val="0"/>
              <w:rPr>
                <w:rFonts w:hint="eastAsia" w:ascii="Times New Roman" w:hAnsi="Times New Roman"/>
              </w:rPr>
            </w:pPr>
            <w:r>
              <w:rPr>
                <w:rFonts w:hint="eastAsia" w:ascii="Times New Roman" w:hAnsi="Times New Roman"/>
              </w:rPr>
              <w:drawing>
                <wp:inline distT="0" distB="0" distL="114300" distR="114300">
                  <wp:extent cx="759460" cy="695960"/>
                  <wp:effectExtent l="0" t="0" r="2540" b="8890"/>
                  <wp:docPr id="239" name="图片 41" descr="1570522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41" descr="1570522321(1)"/>
                          <pic:cNvPicPr>
                            <a:picLocks noChangeAspect="1"/>
                          </pic:cNvPicPr>
                        </pic:nvPicPr>
                        <pic:blipFill>
                          <a:blip r:embed="rId65"/>
                          <a:stretch>
                            <a:fillRect/>
                          </a:stretch>
                        </pic:blipFill>
                        <pic:spPr>
                          <a:xfrm>
                            <a:off x="0" y="0"/>
                            <a:ext cx="759460" cy="6959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应急组织及人员构成情况</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sz w:val="21"/>
                <w:szCs w:val="21"/>
              </w:rPr>
              <w:t>危险特性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0" w:hRule="atLeast"/>
          <w:jc w:val="center"/>
        </w:trPr>
        <w:tc>
          <w:tcPr>
            <w:tcW w:w="4722" w:type="dxa"/>
            <w:gridSpan w:val="2"/>
            <w:noWrap w:val="0"/>
            <w:vAlign w:val="center"/>
          </w:tcPr>
          <w:p>
            <w:pPr>
              <w:pStyle w:val="54"/>
              <w:snapToGrid w:val="0"/>
              <w:rPr>
                <w:rFonts w:ascii="Times New Roman" w:hAnsi="Times New Roman" w:cs="Times New Roman"/>
              </w:rPr>
            </w:pPr>
            <w:r>
              <mc:AlternateContent>
                <mc:Choice Requires="wps">
                  <w:drawing>
                    <wp:anchor distT="0" distB="0" distL="114300" distR="114300" simplePos="0" relativeHeight="251713536" behindDoc="0" locked="0" layoutInCell="1" allowOverlap="1">
                      <wp:simplePos x="0" y="0"/>
                      <wp:positionH relativeFrom="column">
                        <wp:posOffset>1753870</wp:posOffset>
                      </wp:positionH>
                      <wp:positionV relativeFrom="paragraph">
                        <wp:posOffset>123825</wp:posOffset>
                      </wp:positionV>
                      <wp:extent cx="318770" cy="954405"/>
                      <wp:effectExtent l="8255" t="0" r="66040" b="5080"/>
                      <wp:wrapNone/>
                      <wp:docPr id="193" name="自选图形 73"/>
                      <wp:cNvGraphicFramePr/>
                      <a:graphic xmlns:a="http://schemas.openxmlformats.org/drawingml/2006/main">
                        <a:graphicData uri="http://schemas.microsoft.com/office/word/2010/wordprocessingShape">
                          <wps:wsp>
                            <wps:cNvCnPr>
                              <a:stCxn id="116" idx="2"/>
                              <a:endCxn id="142" idx="0"/>
                            </wps:cNvCnPr>
                            <wps:spPr>
                              <a:xfrm rot="5400000" flipV="1">
                                <a:off x="0" y="0"/>
                                <a:ext cx="318770" cy="954405"/>
                              </a:xfrm>
                              <a:prstGeom prst="bentConnector3">
                                <a:avLst>
                                  <a:gd name="adj1" fmla="val 49898"/>
                                </a:avLst>
                              </a:prstGeom>
                              <a:ln w="15875" cap="flat" cmpd="sng">
                                <a:solidFill>
                                  <a:srgbClr val="000000"/>
                                </a:solidFill>
                                <a:prstDash val="solid"/>
                                <a:miter/>
                                <a:headEnd type="none" w="med" len="med"/>
                                <a:tailEnd type="arrow" w="med" len="med"/>
                              </a:ln>
                            </wps:spPr>
                            <wps:bodyPr/>
                          </wps:wsp>
                        </a:graphicData>
                      </a:graphic>
                    </wp:anchor>
                  </w:drawing>
                </mc:Choice>
                <mc:Fallback>
                  <w:pict>
                    <v:shape id="自选图形 73" o:spid="_x0000_s1026" o:spt="34" type="#_x0000_t34" style="position:absolute;left:0pt;flip:y;margin-left:138.1pt;margin-top:9.75pt;height:75.15pt;width:25.1pt;rotation:-5898240f;z-index:251713536;mso-width-relative:page;mso-height-relative:page;" filled="f" stroked="t" coordsize="21600,21600" o:gfxdata="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bIPr7dwAAAAKAQAADwAAAAAAAAABACAAAAAiAAAAZHJzL2Rvd25yZXYueG1sUEsB&#10;AhQAFAAAAAgAh07iQHcYJo0qAgAALQQAAA4AAAAAAAAAAQAgAAAAKwEAAGRycy9lMm9Eb2MueG1s&#10;UEsFBgAAAAAGAAYAWQEAAMcFAAAAAA==&#10;" adj="10778">
                      <v:fill on="f" focussize="0,0"/>
                      <v:stroke weight="1.25pt" color="#000000" joinstyle="miter" endarrow="open"/>
                      <v:imagedata o:title=""/>
                      <o:lock v:ext="edit" aspectratio="f"/>
                    </v:shape>
                  </w:pict>
                </mc:Fallback>
              </mc:AlternateContent>
            </w:r>
            <w:r>
              <mc:AlternateContent>
                <mc:Choice Requires="wps">
                  <w:drawing>
                    <wp:anchor distT="0" distB="0" distL="114300" distR="114300" simplePos="0" relativeHeight="251712512" behindDoc="0" locked="0" layoutInCell="1" allowOverlap="1">
                      <wp:simplePos x="0" y="0"/>
                      <wp:positionH relativeFrom="column">
                        <wp:posOffset>798195</wp:posOffset>
                      </wp:positionH>
                      <wp:positionV relativeFrom="paragraph">
                        <wp:posOffset>100965</wp:posOffset>
                      </wp:positionV>
                      <wp:extent cx="318770" cy="996950"/>
                      <wp:effectExtent l="52070" t="0" r="17780" b="5080"/>
                      <wp:wrapNone/>
                      <wp:docPr id="192" name="自选图形 74"/>
                      <wp:cNvGraphicFramePr/>
                      <a:graphic xmlns:a="http://schemas.openxmlformats.org/drawingml/2006/main">
                        <a:graphicData uri="http://schemas.microsoft.com/office/word/2010/wordprocessingShape">
                          <wps:wsp>
                            <wps:cNvCnPr>
                              <a:stCxn id="116" idx="2"/>
                              <a:endCxn id="142" idx="0"/>
                            </wps:cNvCnPr>
                            <wps:spPr>
                              <a:xfrm rot="5400000">
                                <a:off x="0" y="0"/>
                                <a:ext cx="318770" cy="996950"/>
                              </a:xfrm>
                              <a:prstGeom prst="bentConnector3">
                                <a:avLst>
                                  <a:gd name="adj1" fmla="val 50000"/>
                                </a:avLst>
                              </a:prstGeom>
                              <a:ln w="15875" cap="flat" cmpd="sng">
                                <a:solidFill>
                                  <a:srgbClr val="000000"/>
                                </a:solidFill>
                                <a:prstDash val="solid"/>
                                <a:miter/>
                                <a:headEnd type="none" w="med" len="med"/>
                                <a:tailEnd type="arrow" w="med" len="med"/>
                              </a:ln>
                            </wps:spPr>
                            <wps:bodyPr/>
                          </wps:wsp>
                        </a:graphicData>
                      </a:graphic>
                    </wp:anchor>
                  </w:drawing>
                </mc:Choice>
                <mc:Fallback>
                  <w:pict>
                    <v:shape id="自选图形 74" o:spid="_x0000_s1026" o:spt="34" type="#_x0000_t34" style="position:absolute;left:0pt;margin-left:62.85pt;margin-top:7.95pt;height:78.5pt;width:25.1pt;rotation:5898240f;z-index:251712512;mso-width-relative:page;mso-height-relative:page;" filled="f" stroked="t" coordsize="21600,21600" o:gfxdata="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GGhi5&#10;1gAAAAoBAAAPAAAAAAAAAAEAIAAAACIAAABkcnMvZG93bnJldi54bWxQSwECFAAUAAAACACHTuJA&#10;PFr4mCMCAAAjBAAADgAAAAAAAAABACAAAAAlAQAAZHJzL2Uyb0RvYy54bWxQSwUGAAAAAAYABgBZ&#10;AQAAugUAAAAA&#10;" adj="10800">
                      <v:fill on="f" focussize="0,0"/>
                      <v:stroke weight="1.25pt" color="#000000" joinstyle="miter" endarrow="open"/>
                      <v:imagedata o:title=""/>
                      <o:lock v:ext="edit" aspectratio="f"/>
                    </v:shape>
                  </w:pict>
                </mc:Fallback>
              </mc:AlternateContent>
            </w:r>
            <w:r>
              <w:rPr>
                <w:rFonts w:ascii="Times New Roman" w:hAnsi="Times New Roman" w:cs="Times New Roman"/>
              </w:rPr>
              <mc:AlternateContent>
                <mc:Choice Requires="wpg">
                  <w:drawing>
                    <wp:anchor distT="0" distB="0" distL="114300" distR="114300" simplePos="0" relativeHeight="251711488" behindDoc="0" locked="0" layoutInCell="1" allowOverlap="1">
                      <wp:simplePos x="0" y="0"/>
                      <wp:positionH relativeFrom="column">
                        <wp:posOffset>30480</wp:posOffset>
                      </wp:positionH>
                      <wp:positionV relativeFrom="paragraph">
                        <wp:posOffset>100330</wp:posOffset>
                      </wp:positionV>
                      <wp:extent cx="4492625" cy="2228850"/>
                      <wp:effectExtent l="4445" t="4445" r="17780" b="33655"/>
                      <wp:wrapNone/>
                      <wp:docPr id="191" name="组合 75"/>
                      <wp:cNvGraphicFramePr/>
                      <a:graphic xmlns:a="http://schemas.openxmlformats.org/drawingml/2006/main">
                        <a:graphicData uri="http://schemas.microsoft.com/office/word/2010/wordprocessingGroup">
                          <wpg:wgp>
                            <wpg:cNvGrpSpPr/>
                            <wpg:grpSpPr>
                              <a:xfrm>
                                <a:off x="0" y="0"/>
                                <a:ext cx="4492625" cy="2228850"/>
                                <a:chOff x="0" y="0"/>
                                <a:chExt cx="4492865" cy="2167755"/>
                              </a:xfrm>
                            </wpg:grpSpPr>
                            <wps:wsp>
                              <wps:cNvPr id="184" name="文本框 76"/>
                              <wps:cNvSpPr txBox="1"/>
                              <wps:spPr>
                                <a:xfrm>
                                  <a:off x="1971780" y="660208"/>
                                  <a:ext cx="857296" cy="31682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处置：张跃民13920418041</w:t>
                                    </w:r>
                                  </w:p>
                                </w:txbxContent>
                              </wps:txbx>
                              <wps:bodyPr vert="horz" wrap="square" anchor="t" upright="1"/>
                            </wps:wsp>
                            <wps:wsp>
                              <wps:cNvPr id="185" name="AutoShape 377"/>
                              <wps:cNvCnPr>
                                <a:stCxn id="116" idx="2"/>
                                <a:endCxn id="160" idx="0"/>
                              </wps:cNvCnPr>
                              <wps:spPr>
                                <a:xfrm flipH="1">
                                  <a:off x="4086443" y="2167324"/>
                                  <a:ext cx="406422" cy="0"/>
                                </a:xfrm>
                                <a:prstGeom prst="straightConnector1">
                                  <a:avLst/>
                                </a:prstGeom>
                                <a:ln w="6350" cap="flat" cmpd="sng">
                                  <a:solidFill>
                                    <a:srgbClr val="FFFFFF"/>
                                  </a:solidFill>
                                  <a:prstDash val="solid"/>
                                  <a:headEnd type="none" w="med" len="med"/>
                                  <a:tailEnd type="triangle" w="sm" len="sm"/>
                                </a:ln>
                              </wps:spPr>
                              <wps:bodyPr/>
                            </wps:wsp>
                            <wps:wsp>
                              <wps:cNvPr id="186" name="文本框 7"/>
                              <wps:cNvSpPr txBox="1"/>
                              <wps:spPr>
                                <a:xfrm>
                                  <a:off x="898497" y="0"/>
                                  <a:ext cx="1094740" cy="3498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总指挥：</w:t>
                                    </w:r>
                                    <w:r>
                                      <w:rPr>
                                        <w:rFonts w:hint="eastAsia"/>
                                        <w:sz w:val="15"/>
                                        <w:szCs w:val="15"/>
                                        <w:lang w:eastAsia="zh-CN"/>
                                      </w:rPr>
                                      <w:t>蒋治平</w:t>
                                    </w:r>
                                    <w:r>
                                      <w:rPr>
                                        <w:rFonts w:hint="eastAsia"/>
                                        <w:sz w:val="15"/>
                                        <w:szCs w:val="15"/>
                                      </w:rPr>
                                      <w:t>13901159661</w:t>
                                    </w:r>
                                  </w:p>
                                </w:txbxContent>
                              </wps:txbx>
                              <wps:bodyPr vert="horz" wrap="square" anchor="t" upright="1"/>
                            </wps:wsp>
                            <wps:wsp>
                              <wps:cNvPr id="187" name="AutoShape 381"/>
                              <wps:cNvCnPr>
                                <a:stCxn id="116" idx="2"/>
                                <a:endCxn id="160" idx="0"/>
                              </wps:cNvCnPr>
                              <wps:spPr>
                                <a:xfrm flipH="1">
                                  <a:off x="4086366" y="2167755"/>
                                  <a:ext cx="406422" cy="0"/>
                                </a:xfrm>
                                <a:prstGeom prst="straightConnector1">
                                  <a:avLst/>
                                </a:prstGeom>
                                <a:ln w="6350" cap="flat" cmpd="sng">
                                  <a:solidFill>
                                    <a:srgbClr val="FFFFFF"/>
                                  </a:solidFill>
                                  <a:prstDash val="solid"/>
                                  <a:headEnd type="none" w="med" len="med"/>
                                  <a:tailEnd type="triangle" w="sm" len="sm"/>
                                </a:ln>
                              </wps:spPr>
                              <wps:bodyPr/>
                            </wps:wsp>
                            <wps:wsp>
                              <wps:cNvPr id="188" name="AutoShape 380"/>
                              <wps:cNvCnPr>
                                <a:stCxn id="116" idx="2"/>
                                <a:endCxn id="160" idx="0"/>
                              </wps:cNvCnPr>
                              <wps:spPr>
                                <a:xfrm flipH="1">
                                  <a:off x="4086442" y="2167368"/>
                                  <a:ext cx="406422" cy="0"/>
                                </a:xfrm>
                                <a:prstGeom prst="straightConnector1">
                                  <a:avLst/>
                                </a:prstGeom>
                                <a:ln w="6350" cap="flat" cmpd="sng">
                                  <a:solidFill>
                                    <a:srgbClr val="FFFFFF"/>
                                  </a:solidFill>
                                  <a:prstDash val="solid"/>
                                  <a:headEnd type="none" w="med" len="med"/>
                                  <a:tailEnd type="triangle" w="sm" len="sm"/>
                                </a:ln>
                              </wps:spPr>
                              <wps:bodyPr/>
                            </wps:wsp>
                            <wps:wsp>
                              <wps:cNvPr id="189" name="AutoShape 379"/>
                              <wps:cNvCnPr>
                                <a:stCxn id="116" idx="2"/>
                                <a:endCxn id="160" idx="0"/>
                              </wps:cNvCnPr>
                              <wps:spPr>
                                <a:xfrm flipH="1">
                                  <a:off x="4086366" y="2167553"/>
                                  <a:ext cx="406422" cy="0"/>
                                </a:xfrm>
                                <a:prstGeom prst="straightConnector1">
                                  <a:avLst/>
                                </a:prstGeom>
                                <a:ln w="9525" cap="flat" cmpd="sng">
                                  <a:solidFill>
                                    <a:srgbClr val="FFFFFF"/>
                                  </a:solidFill>
                                  <a:prstDash val="solid"/>
                                  <a:headEnd type="none" w="med" len="med"/>
                                  <a:tailEnd type="none" w="med" len="med"/>
                                </a:ln>
                              </wps:spPr>
                              <wps:bodyPr/>
                            </wps:wsp>
                            <wps:wsp>
                              <wps:cNvPr id="190" name="文本框 12"/>
                              <wps:cNvSpPr txBox="1"/>
                              <wps:spPr>
                                <a:xfrm>
                                  <a:off x="0" y="659959"/>
                                  <a:ext cx="897255" cy="31369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物资：李倩13920912262</w:t>
                                    </w:r>
                                  </w:p>
                                </w:txbxContent>
                              </wps:txbx>
                              <wps:bodyPr vert="horz" wrap="square" anchor="t" upright="1"/>
                            </wps:wsp>
                          </wpg:wgp>
                        </a:graphicData>
                      </a:graphic>
                    </wp:anchor>
                  </w:drawing>
                </mc:Choice>
                <mc:Fallback>
                  <w:pict>
                    <v:group id="组合 75" o:spid="_x0000_s1026" o:spt="203" style="position:absolute;left:0pt;margin-left:2.4pt;margin-top:7.9pt;height:175.5pt;width:353.75pt;z-index:251711488;mso-width-relative:page;mso-height-relative:page;" coordsize="4492865,2167755" o:gfxdata="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">
                      <o:lock v:ext="edit" aspectratio="f"/>
                      <v:shape id="文本框 76" o:spid="_x0000_s1026" o:spt="202" type="#_x0000_t202" style="position:absolute;left:1971780;top:660208;height:316826;width:857296;" fillcolor="#FFFFFF" filled="t" stroked="t" coordsize="21600,21600" o:gfxdata="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4w5HugAAANwA&#10;AAAPAAAAAAAAAAEAIAAAACIAAABkcnMvZG93bnJldi54bWxQSwECFAAUAAAACACHTuJAMy8FnjsA&#10;AAA5AAAAEAAAAAAAAAABACAAAAAJAQAAZHJzL3NoYXBleG1sLnhtbFBLBQYAAAAABgAGAFsBAACz&#10;Aw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处置：张跃民13920418041</w:t>
                              </w:r>
                            </w:p>
                          </w:txbxContent>
                        </v:textbox>
                      </v:shape>
                      <v:shape id="AutoShape 377" o:spid="_x0000_s1026" o:spt="32" type="#_x0000_t32" style="position:absolute;left:4086443;top:2167324;flip:x;height:0;width:406422;" filled="f" stroked="t" coordsize="21600,21600" o:gfxdata="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8zPH7sAAADc&#10;AAAADwAAAAAAAAABACAAAAAiAAAAZHJzL2Rvd25yZXYueG1sUEsBAhQAFAAAAAgAh07iQDMvBZ47&#10;AAAAOQAAABAAAAAAAAAAAQAgAAAACgEAAGRycy9zaGFwZXhtbC54bWxQSwUGAAAAAAYABgBbAQAA&#10;tAMAAAAA&#10;">
                        <v:fill on="f" focussize="0,0"/>
                        <v:stroke weight="0.5pt" color="#FFFFFF" joinstyle="round" endarrow="block" endarrowwidth="narrow" endarrowlength="short"/>
                        <v:imagedata o:title=""/>
                        <o:lock v:ext="edit" aspectratio="f"/>
                      </v:shape>
                      <v:shape id="文本框 7" o:spid="_x0000_s1026" o:spt="202" type="#_x0000_t202" style="position:absolute;left:898497;top:0;height:349885;width:1094740;" fillcolor="#FFFFFF" filled="t" stroked="t" coordsize="21600,21600" o:gfxdata="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fTWrugAAANwA&#10;AAAPAAAAAAAAAAEAIAAAACIAAABkcnMvZG93bnJldi54bWxQSwECFAAUAAAACACHTuJAMy8FnjsA&#10;AAA5AAAAEAAAAAAAAAABACAAAAAJAQAAZHJzL3NoYXBleG1sLnhtbFBLBQYAAAAABgAGAFsBAACz&#10;Aw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总指挥：</w:t>
                              </w:r>
                              <w:r>
                                <w:rPr>
                                  <w:rFonts w:hint="eastAsia"/>
                                  <w:sz w:val="15"/>
                                  <w:szCs w:val="15"/>
                                  <w:lang w:eastAsia="zh-CN"/>
                                </w:rPr>
                                <w:t>蒋治平</w:t>
                              </w:r>
                              <w:r>
                                <w:rPr>
                                  <w:rFonts w:hint="eastAsia"/>
                                  <w:sz w:val="15"/>
                                  <w:szCs w:val="15"/>
                                </w:rPr>
                                <w:t>13901159661</w:t>
                              </w:r>
                            </w:p>
                          </w:txbxContent>
                        </v:textbox>
                      </v:shape>
                      <v:shape id="AutoShape 381" o:spid="_x0000_s1026" o:spt="32" type="#_x0000_t32" style="position:absolute;left:4086366;top:2167755;flip:x;height:0;width:406422;" filled="f" stroked="t" coordsize="21600,21600" o:gfxdata="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FL087sAAADc&#10;AAAADwAAAAAAAAABACAAAAAiAAAAZHJzL2Rvd25yZXYueG1sUEsBAhQAFAAAAAgAh07iQDMvBZ47&#10;AAAAOQAAABAAAAAAAAAAAQAgAAAACgEAAGRycy9zaGFwZXhtbC54bWxQSwUGAAAAAAYABgBbAQAA&#10;tAMAAAAA&#10;">
                        <v:fill on="f" focussize="0,0"/>
                        <v:stroke weight="0.5pt" color="#FFFFFF" joinstyle="round" endarrow="block" endarrowwidth="narrow" endarrowlength="short"/>
                        <v:imagedata o:title=""/>
                        <o:lock v:ext="edit" aspectratio="f"/>
                      </v:shape>
                      <v:shape id="AutoShape 380" o:spid="_x0000_s1026" o:spt="32" type="#_x0000_t32" style="position:absolute;left:4086442;top:2167368;flip:x;height:0;width:406422;" filled="f" stroked="t" coordsize="21600,21600" o:gfxdata="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c1ggb4A&#10;AADcAAAADwAAAAAAAAABACAAAAAiAAAAZHJzL2Rvd25yZXYueG1sUEsBAhQAFAAAAAgAh07iQDMv&#10;BZ47AAAAOQAAABAAAAAAAAAAAQAgAAAADQEAAGRycy9zaGFwZXhtbC54bWxQSwUGAAAAAAYABgBb&#10;AQAAtwMAAAAA&#10;">
                        <v:fill on="f" focussize="0,0"/>
                        <v:stroke weight="0.5pt" color="#FFFFFF" joinstyle="round" endarrow="block" endarrowwidth="narrow" endarrowlength="short"/>
                        <v:imagedata o:title=""/>
                        <o:lock v:ext="edit" aspectratio="f"/>
                      </v:shape>
                      <v:shape id="AutoShape 379" o:spid="_x0000_s1026" o:spt="32" type="#_x0000_t32" style="position:absolute;left:4086366;top:2167553;flip:x;height:0;width:406422;" filled="f" stroked="t" coordsize="21600,21600" o:gfxdata="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tHGk+8AAAA&#10;3AAAAA8AAAAAAAAAAQAgAAAAIgAAAGRycy9kb3ducmV2LnhtbFBLAQIUABQAAAAIAIdO4kAzLwWe&#10;OwAAADkAAAAQAAAAAAAAAAEAIAAAAAsBAABkcnMvc2hhcGV4bWwueG1sUEsFBgAAAAAGAAYAWwEA&#10;ALUDAAAAAA==&#10;">
                        <v:fill on="f" focussize="0,0"/>
                        <v:stroke color="#FFFFFF" joinstyle="round"/>
                        <v:imagedata o:title=""/>
                        <o:lock v:ext="edit" aspectratio="f"/>
                      </v:shape>
                      <v:shape id="文本框 12" o:spid="_x0000_s1026" o:spt="202" type="#_x0000_t202" style="position:absolute;left:0;top:659959;height:313690;width:897255;" fillcolor="#FFFFFF" filled="t" stroked="t" coordsize="21600,21600" o:gfxdata="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AZ6ZvQAA&#10;ANwAAAAPAAAAAAAAAAEAIAAAACIAAABkcnMvZG93bnJldi54bWxQSwECFAAUAAAACACHTuJAMy8F&#10;njsAAAA5AAAAEAAAAAAAAAABACAAAAAMAQAAZHJzL3NoYXBleG1sLnhtbFBLBQYAAAAABgAGAFsB&#10;AAC2Aw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物资：李倩13920912262</w:t>
                              </w:r>
                            </w:p>
                          </w:txbxContent>
                        </v:textbox>
                      </v:shape>
                    </v:group>
                  </w:pict>
                </mc:Fallback>
              </mc:AlternateContent>
            </w:r>
          </w:p>
        </w:tc>
        <w:tc>
          <w:tcPr>
            <w:tcW w:w="4065" w:type="dxa"/>
            <w:noWrap w:val="0"/>
            <w:vAlign w:val="center"/>
          </w:tcPr>
          <w:p>
            <w:pPr>
              <w:pStyle w:val="54"/>
              <w:snapToGrid w:val="0"/>
              <w:rPr>
                <w:rFonts w:hint="eastAsia" w:ascii="Times New Roman" w:hAnsi="Times New Roman" w:cs="Times New Roman"/>
              </w:rPr>
            </w:pPr>
            <w:r>
              <w:rPr>
                <w:rFonts w:hint="eastAsia" w:ascii="Times New Roman" w:hAnsi="Times New Roman" w:cs="Times New Roman"/>
                <w:szCs w:val="21"/>
              </w:rPr>
              <w:t>毒性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sz w:val="21"/>
                <w:szCs w:val="21"/>
              </w:rPr>
              <w:t>应急组织职责</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事件应急处置程序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0" w:hRule="atLeast"/>
          <w:jc w:val="center"/>
        </w:trPr>
        <w:tc>
          <w:tcPr>
            <w:tcW w:w="4722" w:type="dxa"/>
            <w:gridSpan w:val="2"/>
            <w:noWrap w:val="0"/>
            <w:vAlign w:val="center"/>
          </w:tcPr>
          <w:p>
            <w:pPr>
              <w:rPr>
                <w:rFonts w:ascii="Times New Roman" w:hAnsi="Times New Roman"/>
                <w:szCs w:val="21"/>
              </w:rPr>
            </w:pPr>
            <w:r>
              <w:rPr>
                <w:rFonts w:ascii="Times New Roman" w:hAnsi="Times New Roman"/>
                <w:szCs w:val="21"/>
              </w:rPr>
              <w:t>1、组长负责总指挥事件应急救援活动，批准救援方案；</w:t>
            </w:r>
          </w:p>
          <w:p>
            <w:pPr>
              <w:rPr>
                <w:rFonts w:ascii="Times New Roman" w:hAnsi="Times New Roman"/>
                <w:szCs w:val="21"/>
              </w:rPr>
            </w:pPr>
            <w:r>
              <w:rPr>
                <w:rFonts w:ascii="Times New Roman" w:hAnsi="Times New Roman"/>
                <w:szCs w:val="21"/>
              </w:rPr>
              <w:t>2、行动组组员负责实施应急救援活动以及事件现场的处理。</w:t>
            </w:r>
          </w:p>
        </w:tc>
        <w:tc>
          <w:tcPr>
            <w:tcW w:w="4065" w:type="dxa"/>
            <w:noWrap w:val="0"/>
            <w:vAlign w:val="center"/>
          </w:tcPr>
          <w:p>
            <w:pPr>
              <w:jc w:val="center"/>
              <w:rPr>
                <w:rFonts w:ascii="Times New Roman" w:hAnsi="Times New Roman"/>
                <w:szCs w:val="21"/>
              </w:rPr>
            </w:pPr>
            <w:r>
              <w:rPr>
                <w:rFonts w:ascii="Times New Roman" w:hAnsi="Times New Roman"/>
                <w:szCs w:val="21"/>
              </w:rPr>
              <mc:AlternateContent>
                <mc:Choice Requires="wpg">
                  <w:drawing>
                    <wp:anchor distT="0" distB="0" distL="114300" distR="114300" simplePos="0" relativeHeight="251710464" behindDoc="0" locked="0" layoutInCell="1" allowOverlap="1">
                      <wp:simplePos x="0" y="0"/>
                      <wp:positionH relativeFrom="column">
                        <wp:posOffset>-66675</wp:posOffset>
                      </wp:positionH>
                      <wp:positionV relativeFrom="paragraph">
                        <wp:posOffset>41275</wp:posOffset>
                      </wp:positionV>
                      <wp:extent cx="2538730" cy="1057275"/>
                      <wp:effectExtent l="5080" t="4445" r="8890" b="119380"/>
                      <wp:wrapNone/>
                      <wp:docPr id="170" name="组合 13"/>
                      <wp:cNvGraphicFramePr/>
                      <a:graphic xmlns:a="http://schemas.openxmlformats.org/drawingml/2006/main">
                        <a:graphicData uri="http://schemas.microsoft.com/office/word/2010/wordprocessingGroup">
                          <wpg:wgp>
                            <wpg:cNvGrpSpPr/>
                            <wpg:grpSpPr>
                              <a:xfrm>
                                <a:off x="0" y="0"/>
                                <a:ext cx="2538730" cy="1057275"/>
                                <a:chOff x="9476" y="1034887"/>
                                <a:chExt cx="3575" cy="1725"/>
                              </a:xfrm>
                              <a:effectLst/>
                            </wpg:grpSpPr>
                            <wps:wsp>
                              <wps:cNvPr id="171" name="文本框 14"/>
                              <wps:cNvSpPr txBox="1"/>
                              <wps:spPr>
                                <a:xfrm>
                                  <a:off x="9476" y="1034887"/>
                                  <a:ext cx="2019"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及时通知应急办公室</w:t>
                                    </w:r>
                                  </w:p>
                                </w:txbxContent>
                              </wps:txbx>
                              <wps:bodyPr vert="horz" wrap="square" anchor="t" upright="1"/>
                            </wps:wsp>
                            <wps:wsp>
                              <wps:cNvPr id="172" name="文本框 15"/>
                              <wps:cNvSpPr txBox="1"/>
                              <wps:spPr>
                                <a:xfrm>
                                  <a:off x="11641" y="1034887"/>
                                  <a:ext cx="1410"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完善预防措施</w:t>
                                    </w:r>
                                  </w:p>
                                </w:txbxContent>
                              </wps:txbx>
                              <wps:bodyPr vert="horz" wrap="square" anchor="t" upright="1"/>
                            </wps:wsp>
                            <wps:wsp>
                              <wps:cNvPr id="173" name="文本框 16"/>
                              <wps:cNvSpPr txBox="1"/>
                              <wps:spPr>
                                <a:xfrm>
                                  <a:off x="11808" y="1035502"/>
                                  <a:ext cx="1065"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后期处置</w:t>
                                    </w:r>
                                  </w:p>
                                </w:txbxContent>
                              </wps:txbx>
                              <wps:bodyPr vert="horz" wrap="square" anchor="t" upright="1"/>
                            </wps:wsp>
                            <wps:wsp>
                              <wps:cNvPr id="174" name="文本框 17"/>
                              <wps:cNvSpPr txBox="1"/>
                              <wps:spPr>
                                <a:xfrm>
                                  <a:off x="9693" y="1035532"/>
                                  <a:ext cx="1469"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关闭排污口</w:t>
                                    </w:r>
                                  </w:p>
                                </w:txbxContent>
                              </wps:txbx>
                              <wps:bodyPr vert="horz" wrap="square" anchor="t" upright="1"/>
                            </wps:wsp>
                            <wps:wsp>
                              <wps:cNvPr id="175" name="文本框 18"/>
                              <wps:cNvSpPr txBox="1"/>
                              <wps:spPr>
                                <a:xfrm>
                                  <a:off x="9721" y="1036192"/>
                                  <a:ext cx="1424"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通知车间停机</w:t>
                                    </w:r>
                                  </w:p>
                                </w:txbxContent>
                              </wps:txbx>
                              <wps:bodyPr vert="horz" wrap="square" anchor="t" upright="1"/>
                            </wps:wsp>
                            <wps:wsp>
                              <wps:cNvPr id="176" name="文本框 19"/>
                              <wps:cNvSpPr txBox="1"/>
                              <wps:spPr>
                                <a:xfrm>
                                  <a:off x="11717" y="1036192"/>
                                  <a:ext cx="1275"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设备维修</w:t>
                                    </w:r>
                                  </w:p>
                                </w:txbxContent>
                              </wps:txbx>
                              <wps:bodyPr vert="horz" wrap="square" anchor="t" upright="1"/>
                            </wps:wsp>
                            <wps:wsp>
                              <wps:cNvPr id="177" name="自选图形 20"/>
                              <wps:cNvCnPr>
                                <a:stCxn id="128" idx="2"/>
                                <a:endCxn id="131" idx="0"/>
                              </wps:cNvCnPr>
                              <wps:spPr>
                                <a:xfrm flipH="1">
                                  <a:off x="10428" y="1035307"/>
                                  <a:ext cx="58" cy="225"/>
                                </a:xfrm>
                                <a:prstGeom prst="straightConnector1">
                                  <a:avLst/>
                                </a:prstGeom>
                                <a:ln w="9525" cap="flat" cmpd="sng">
                                  <a:solidFill>
                                    <a:srgbClr val="000001"/>
                                  </a:solidFill>
                                  <a:prstDash val="solid"/>
                                  <a:headEnd type="none" w="med" len="med"/>
                                  <a:tailEnd type="arrow" w="med" len="med"/>
                                </a:ln>
                                <a:effectLst/>
                              </wps:spPr>
                              <wps:bodyPr/>
                            </wps:wsp>
                            <wps:wsp>
                              <wps:cNvPr id="178" name="自选图形 21"/>
                              <wps:cNvCnPr>
                                <a:stCxn id="131" idx="2"/>
                                <a:endCxn id="132" idx="0"/>
                              </wps:cNvCnPr>
                              <wps:spPr>
                                <a:xfrm>
                                  <a:off x="10428" y="1035952"/>
                                  <a:ext cx="5" cy="240"/>
                                </a:xfrm>
                                <a:prstGeom prst="straightConnector1">
                                  <a:avLst/>
                                </a:prstGeom>
                                <a:ln w="9525" cap="flat" cmpd="sng">
                                  <a:solidFill>
                                    <a:srgbClr val="000001"/>
                                  </a:solidFill>
                                  <a:prstDash val="solid"/>
                                  <a:headEnd type="none" w="med" len="med"/>
                                  <a:tailEnd type="arrow" w="med" len="med"/>
                                </a:ln>
                                <a:effectLst/>
                              </wps:spPr>
                              <wps:bodyPr/>
                            </wps:wsp>
                            <wps:wsp>
                              <wps:cNvPr id="179" name="自选图形 22"/>
                              <wps:cNvCnPr>
                                <a:stCxn id="130" idx="0"/>
                                <a:endCxn id="129" idx="2"/>
                              </wps:cNvCnPr>
                              <wps:spPr>
                                <a:xfrm flipV="1">
                                  <a:off x="12341" y="1035307"/>
                                  <a:ext cx="5" cy="195"/>
                                </a:xfrm>
                                <a:prstGeom prst="straightConnector1">
                                  <a:avLst/>
                                </a:prstGeom>
                                <a:ln w="9525" cap="flat" cmpd="sng">
                                  <a:solidFill>
                                    <a:srgbClr val="000001"/>
                                  </a:solidFill>
                                  <a:prstDash val="solid"/>
                                  <a:headEnd type="none" w="med" len="med"/>
                                  <a:tailEnd type="arrow" w="med" len="med"/>
                                </a:ln>
                                <a:effectLst/>
                              </wps:spPr>
                              <wps:bodyPr/>
                            </wps:wsp>
                            <wps:wsp>
                              <wps:cNvPr id="180" name="自选图形 23"/>
                              <wps:cNvCnPr>
                                <a:stCxn id="133" idx="0"/>
                                <a:endCxn id="130" idx="2"/>
                              </wps:cNvCnPr>
                              <wps:spPr>
                                <a:xfrm flipH="1" flipV="1">
                                  <a:off x="12341" y="1035922"/>
                                  <a:ext cx="14" cy="270"/>
                                </a:xfrm>
                                <a:prstGeom prst="straightConnector1">
                                  <a:avLst/>
                                </a:prstGeom>
                                <a:ln w="9525" cap="flat" cmpd="sng">
                                  <a:solidFill>
                                    <a:srgbClr val="000001"/>
                                  </a:solidFill>
                                  <a:prstDash val="solid"/>
                                  <a:headEnd type="none" w="med" len="med"/>
                                  <a:tailEnd type="arrow" w="med" len="med"/>
                                </a:ln>
                                <a:effectLst/>
                              </wps:spPr>
                              <wps:bodyPr/>
                            </wps:wsp>
                            <wps:wsp>
                              <wps:cNvPr id="181" name="自选图形 24"/>
                              <wps:cNvCnPr>
                                <a:stCxn id="1073743901" idx="2"/>
                                <a:endCxn id="1073743924" idx="0"/>
                              </wps:cNvCnPr>
                              <wps:spPr>
                                <a:xfrm rot="5400000" flipV="1">
                                  <a:off x="11383" y="1035625"/>
                                  <a:ext cx="5" cy="1952"/>
                                </a:xfrm>
                                <a:prstGeom prst="bentConnector3">
                                  <a:avLst>
                                    <a:gd name="adj1" fmla="val 3700000"/>
                                  </a:avLst>
                                </a:prstGeom>
                                <a:ln w="9525" cap="flat" cmpd="sng">
                                  <a:solidFill>
                                    <a:srgbClr val="000001"/>
                                  </a:solidFill>
                                  <a:prstDash val="solid"/>
                                  <a:miter/>
                                  <a:headEnd type="none" w="med" len="med"/>
                                  <a:tailEnd type="arrow" w="med" len="med"/>
                                </a:ln>
                                <a:effectLst/>
                              </wps:spPr>
                              <wps:bodyPr/>
                            </wps:wsp>
                            <wps:wsp>
                              <wps:cNvPr id="182" name="自选图形 25"/>
                              <wps:cNvCnPr>
                                <a:stCxn id="133" idx="1"/>
                                <a:endCxn id="132" idx="3"/>
                              </wps:cNvCnPr>
                              <wps:spPr>
                                <a:xfrm flipH="1">
                                  <a:off x="11145" y="1036402"/>
                                  <a:ext cx="572" cy="0"/>
                                </a:xfrm>
                                <a:prstGeom prst="straightConnector1">
                                  <a:avLst/>
                                </a:prstGeom>
                                <a:ln w="9525" cap="flat" cmpd="sng">
                                  <a:solidFill>
                                    <a:srgbClr val="000001"/>
                                  </a:solidFill>
                                  <a:prstDash val="solid"/>
                                  <a:headEnd type="none" w="med" len="med"/>
                                  <a:tailEnd type="arrow" w="med" len="med"/>
                                </a:ln>
                                <a:effectLst/>
                              </wps:spPr>
                              <wps:bodyPr/>
                            </wps:wsp>
                            <wps:wsp>
                              <wps:cNvPr id="183" name="文本框 26"/>
                              <wps:cNvSpPr txBox="1"/>
                              <wps:spPr>
                                <a:xfrm>
                                  <a:off x="11207" y="1036072"/>
                                  <a:ext cx="646" cy="420"/>
                                </a:xfrm>
                                <a:prstGeom prst="rect">
                                  <a:avLst/>
                                </a:prstGeom>
                                <a:noFill/>
                                <a:ln w="9525">
                                  <a:noFill/>
                                  <a:miter/>
                                </a:ln>
                                <a:effectLst/>
                              </wps:spPr>
                              <wps:txbx>
                                <w:txbxContent>
                                  <w:p>
                                    <w:pPr>
                                      <w:spacing w:line="0" w:lineRule="atLeast"/>
                                      <w:rPr>
                                        <w:sz w:val="18"/>
                                        <w:szCs w:val="18"/>
                                      </w:rPr>
                                    </w:pPr>
                                  </w:p>
                                </w:txbxContent>
                              </wps:txbx>
                              <wps:bodyPr vert="horz" wrap="square" anchor="t" upright="1"/>
                            </wps:wsp>
                          </wpg:wgp>
                        </a:graphicData>
                      </a:graphic>
                    </wp:anchor>
                  </w:drawing>
                </mc:Choice>
                <mc:Fallback>
                  <w:pict>
                    <v:group id="组合 13" o:spid="_x0000_s1026" o:spt="203" style="position:absolute;left:0pt;margin-left:-5.25pt;margin-top:3.25pt;height:83.25pt;width:199.9pt;z-index:251710464;mso-width-relative:page;mso-height-relative:page;" coordorigin="9476,1034887" coordsize="3575,1725" o:gfxdata="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">
                      <o:lock v:ext="edit" aspectratio="f"/>
                      <v:shape id="文本框 14" o:spid="_x0000_s1026" o:spt="202" type="#_x0000_t202" style="position:absolute;left:9476;top:1034887;height:420;width:2019;" filled="f" stroked="t" coordsize="21600,21600" o:gfxdata="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FZCZvQAA&#10;ANwAAAAPAAAAAAAAAAEAIAAAACIAAABkcnMvZG93bnJldi54bWxQSwECFAAUAAAACACHTuJAMy8F&#10;njsAAAA5AAAAEAAAAAAAAAABACAAAAAMAQAAZHJzL3NoYXBleG1sLnhtbFBLBQYAAAAABgAGAFsB&#10;AAC2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及时通知应急办公室</w:t>
                              </w:r>
                            </w:p>
                          </w:txbxContent>
                        </v:textbox>
                      </v:shape>
                      <v:shape id="文本框 15" o:spid="_x0000_s1026" o:spt="202" type="#_x0000_t202" style="position:absolute;left:11641;top:1034887;height:420;width:1410;" filled="f" stroked="t" coordsize="21600,21600" o:gfxdata="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Fk1Ar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sz w:val="18"/>
                                  <w:szCs w:val="18"/>
                                </w:rPr>
                              </w:pPr>
                              <w:r>
                                <w:rPr>
                                  <w:rFonts w:hint="eastAsia"/>
                                  <w:sz w:val="18"/>
                                  <w:szCs w:val="18"/>
                                </w:rPr>
                                <w:t>完善预防措施</w:t>
                              </w:r>
                            </w:p>
                          </w:txbxContent>
                        </v:textbox>
                      </v:shape>
                      <v:shape id="文本框 16" o:spid="_x0000_s1026" o:spt="202" type="#_x0000_t202" style="position:absolute;left:11808;top:1035502;height:420;width:1065;" filled="f" stroked="t" coordsize="21600,21600" o:gfxdata="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ugpCvQAA&#10;ANwAAAAPAAAAAAAAAAEAIAAAACIAAABkcnMvZG93bnJldi54bWxQSwECFAAUAAAACACHTuJAMy8F&#10;njsAAAA5AAAAEAAAAAAAAAABACAAAAAMAQAAZHJzL3NoYXBleG1sLnhtbFBLBQYAAAAABgAGAFsB&#10;AAC2AwAAAAA=&#10;">
                        <v:fill on="f" focussize="0,0"/>
                        <v:stroke color="#000001" joinstyle="miter"/>
                        <v:imagedata o:title=""/>
                        <o:lock v:ext="edit" aspectratio="f"/>
                        <v:textbox>
                          <w:txbxContent>
                            <w:p>
                              <w:pPr>
                                <w:spacing w:line="0" w:lineRule="atLeast"/>
                                <w:jc w:val="center"/>
                                <w:rPr>
                                  <w:sz w:val="18"/>
                                  <w:szCs w:val="18"/>
                                </w:rPr>
                              </w:pPr>
                              <w:r>
                                <w:rPr>
                                  <w:rFonts w:hint="eastAsia"/>
                                  <w:sz w:val="18"/>
                                  <w:szCs w:val="18"/>
                                </w:rPr>
                                <w:t>后期处置</w:t>
                              </w:r>
                            </w:p>
                          </w:txbxContent>
                        </v:textbox>
                      </v:shape>
                      <v:shape id="文本框 17" o:spid="_x0000_s1026" o:spt="202" type="#_x0000_t202" style="position:absolute;left:9693;top:1035532;height:420;width:1469;" filled="f" stroked="t" coordsize="21600,21600" o:gfxdata="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9q/ZugAAANwA&#10;AAAPAAAAAAAAAAEAIAAAACIAAABkcnMvZG93bnJldi54bWxQSwECFAAUAAAACACHTuJAMy8FnjsA&#10;AAA5AAAAEAAAAAAAAAABACAAAAAJAQAAZHJzL3NoYXBleG1sLnhtbFBLBQYAAAAABgAGAFsBAACz&#10;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关闭排污口</w:t>
                              </w:r>
                            </w:p>
                          </w:txbxContent>
                        </v:textbox>
                      </v:shape>
                      <v:shape id="文本框 18" o:spid="_x0000_s1026" o:spt="202" type="#_x0000_t202" style="position:absolute;left:9721;top:1036192;height:420;width:1424;" filled="f" stroked="t" coordsize="21600,21600" o:gfxdata="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yQxrr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通知车间停机</w:t>
                              </w:r>
                            </w:p>
                          </w:txbxContent>
                        </v:textbox>
                      </v:shape>
                      <v:shape id="文本框 19" o:spid="_x0000_s1026" o:spt="202" type="#_x0000_t202" style="position:absolute;left:11717;top:1036192;height:420;width:1275;" filled="f" stroked="t" coordsize="21600,21600" o:gfxdata="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aJQ1ugAAANwA&#10;AAAPAAAAAAAAAAEAIAAAACIAAABkcnMvZG93bnJldi54bWxQSwECFAAUAAAACACHTuJAMy8FnjsA&#10;AAA5AAAAEAAAAAAAAAABACAAAAAJAQAAZHJzL3NoYXBleG1sLnhtbFBLBQYAAAAABgAGAFsBAACz&#10;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设备维修</w:t>
                              </w:r>
                            </w:p>
                          </w:txbxContent>
                        </v:textbox>
                      </v:shape>
                      <v:shape id="自选图形 20" o:spid="_x0000_s1026" o:spt="32" type="#_x0000_t32" style="position:absolute;left:10428;top:1035307;flip:x;height:225;width:58;" filled="f" stroked="t" coordsize="21600,21600" o:gfxdata="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uVbW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自选图形 21" o:spid="_x0000_s1026" o:spt="32" type="#_x0000_t32" style="position:absolute;left:10428;top:1035952;height:240;width:5;" filled="f" stroked="t" coordsize="21600,21600" o:gfxdata="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6s5rK/&#10;AAAA3AAAAA8AAAAAAAAAAQAgAAAAIgAAAGRycy9kb3ducmV2LnhtbFBLAQIUABQAAAAIAIdO4kAz&#10;LwWeOwAAADkAAAAQAAAAAAAAAAEAIAAAAA4BAABkcnMvc2hhcGV4bWwueG1sUEsFBgAAAAAGAAYA&#10;WwEAALgDAAAAAA==&#10;">
                        <v:fill on="f" focussize="0,0"/>
                        <v:stroke color="#000001" joinstyle="round" endarrow="open"/>
                        <v:imagedata o:title=""/>
                        <o:lock v:ext="edit" aspectratio="f"/>
                      </v:shape>
                      <v:shape id="自选图形 22" o:spid="_x0000_s1026" o:spt="32" type="#_x0000_t32" style="position:absolute;left:12341;top:1035307;flip:y;height:195;width:5;" filled="f" stroked="t" coordsize="21600,21600" o:gfxdata="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206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自选图形 23" o:spid="_x0000_s1026" o:spt="32" type="#_x0000_t32" style="position:absolute;left:12341;top:1035922;flip:x y;height:270;width:14;" filled="f" stroked="t" coordsize="21600,21600" o:gfxdata="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spcuO5AAAA3AAA&#10;AA8AAAAAAAAAAQAgAAAAIgAAAGRycy9kb3ducmV2LnhtbFBLAQIUABQAAAAIAIdO4kAzLwWeOwAA&#10;ADkAAAAQAAAAAAAAAAEAIAAAAAgBAABkcnMvc2hhcGV4bWwueG1sUEsFBgAAAAAGAAYAWwEAALID&#10;AAAAAA==&#10;">
                        <v:fill on="f" focussize="0,0"/>
                        <v:stroke color="#000001" joinstyle="round" endarrow="open"/>
                        <v:imagedata o:title=""/>
                        <o:lock v:ext="edit" aspectratio="f"/>
                      </v:shape>
                      <v:shape id="自选图形 24" o:spid="_x0000_s1026" o:spt="34" type="#_x0000_t34" style="position:absolute;left:11383;top:1035625;flip:y;height:1952;width:5;rotation:-5898240f;" filled="f" stroked="t" coordsize="21600,21600" o:gfxdata="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lgIUL4A&#10;AADcAAAADwAAAAAAAAABACAAAAAiAAAAZHJzL2Rvd25yZXYueG1sUEsBAhQAFAAAAAgAh07iQDMv&#10;BZ47AAAAOQAAABAAAAAAAAAAAQAgAAAADQEAAGRycy9zaGFwZXhtbC54bWxQSwUGAAAAAAYABgBb&#10;AQAAtwMAAAAA&#10;" adj="799200">
                        <v:fill on="f" focussize="0,0"/>
                        <v:stroke color="#000001" joinstyle="miter" endarrow="open"/>
                        <v:imagedata o:title=""/>
                        <o:lock v:ext="edit" aspectratio="f"/>
                      </v:shape>
                      <v:shape id="自选图形 25" o:spid="_x0000_s1026" o:spt="32" type="#_x0000_t32" style="position:absolute;left:11145;top:1036402;flip:x;height:0;width:572;" filled="f" stroked="t" coordsize="21600,21600" o:gfxdata="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uPlI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文本框 26" o:spid="_x0000_s1026" o:spt="202" type="#_x0000_t202" style="position:absolute;left:11207;top:1036072;height:420;width:646;" filled="f" stroked="f" coordsize="21600,21600" o:gfxdata="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ZKGtvQAA&#10;ANwAAAAPAAAAAAAAAAEAIAAAACIAAABkcnMvZG93bnJldi54bWxQSwECFAAUAAAACACHTuJAMy8F&#10;njsAAAA5AAAAEAAAAAAAAAABACAAAAAMAQAAZHJzL3NoYXBleG1sLnhtbFBLBQYAAAAABgAGAFsB&#10;AAC2AwAAAAA=&#10;">
                        <v:fill on="f" focussize="0,0"/>
                        <v:stroke on="f" joinstyle="miter"/>
                        <v:imagedata o:title=""/>
                        <o:lock v:ext="edit" aspectratio="f"/>
                        <v:textbox>
                          <w:txbxContent>
                            <w:p>
                              <w:pPr>
                                <w:spacing w:line="0" w:lineRule="atLeast"/>
                                <w:rPr>
                                  <w:sz w:val="18"/>
                                  <w:szCs w:val="18"/>
                                </w:rPr>
                              </w:pPr>
                            </w:p>
                          </w:txbxContent>
                        </v:textbox>
                      </v:shape>
                    </v:group>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现场应急处置措施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0" w:hRule="atLeast"/>
          <w:jc w:val="center"/>
        </w:trPr>
        <w:tc>
          <w:tcPr>
            <w:tcW w:w="8787" w:type="dxa"/>
            <w:gridSpan w:val="3"/>
            <w:noWrap w:val="0"/>
            <w:vAlign w:val="center"/>
          </w:tcPr>
          <w:p>
            <w:pPr>
              <w:pStyle w:val="27"/>
              <w:widowControl/>
              <w:wordWrap w:val="0"/>
              <w:spacing w:before="0" w:beforeAutospacing="0" w:after="0" w:afterAutospacing="0"/>
              <w:jc w:val="both"/>
              <w:rPr>
                <w:rFonts w:ascii="Times New Roman" w:hAnsi="Times New Roman"/>
              </w:rPr>
            </w:pPr>
            <w:r>
              <w:rPr>
                <w:rFonts w:hint="eastAsia" w:ascii="Times New Roman" w:hAnsi="Times New Roman"/>
                <w:kern w:val="2"/>
                <w:sz w:val="21"/>
                <w:szCs w:val="21"/>
              </w:rPr>
              <w:t>1、发现污染物超标，污水处理站及时停机。2、关闭污水处理站排水口阀门。3、通知生产车间涉水工序停止生产。4、联系公司维修人员进行设备维修。5、维修完成后，及时将污水处理站废水重新处理一次，处理达标后排入污水管网</w:t>
            </w:r>
            <w:r>
              <w:rPr>
                <w:rFonts w:ascii="Times New Roman" w:hAnsi="Times New Roman"/>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上级管理部门联络方式</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noWrap w:val="0"/>
            <w:vAlign w:val="center"/>
          </w:tcPr>
          <w:p>
            <w:pPr>
              <w:rPr>
                <w:rFonts w:ascii="Times New Roman" w:hAnsi="Times New Roman"/>
                <w:szCs w:val="21"/>
              </w:rPr>
            </w:pPr>
            <w:r>
              <w:rPr>
                <w:rFonts w:ascii="Times New Roman" w:hAnsi="Times New Roman"/>
                <w:szCs w:val="21"/>
              </w:rPr>
              <w:t>天津经济技术开发区</w:t>
            </w:r>
            <w:r>
              <w:rPr>
                <w:rFonts w:hint="eastAsia" w:ascii="Times New Roman" w:hAnsi="Times New Roman"/>
                <w:szCs w:val="21"/>
                <w:lang w:eastAsia="zh-CN"/>
              </w:rPr>
              <w:t>生态环境局</w:t>
            </w:r>
            <w:r>
              <w:rPr>
                <w:rFonts w:ascii="Times New Roman" w:hAnsi="Times New Roman"/>
                <w:szCs w:val="21"/>
              </w:rPr>
              <w:t>：022-25201</w:t>
            </w:r>
            <w:r>
              <w:rPr>
                <w:rFonts w:hint="eastAsia" w:ascii="Times New Roman" w:hAnsi="Times New Roman"/>
                <w:szCs w:val="21"/>
                <w:lang w:val="en-US" w:eastAsia="zh-CN"/>
              </w:rPr>
              <w:t>11</w:t>
            </w:r>
            <w:r>
              <w:rPr>
                <w:rFonts w:ascii="Times New Roman" w:hAnsi="Times New Roman"/>
                <w:szCs w:val="21"/>
              </w:rPr>
              <w:t>1</w:t>
            </w:r>
          </w:p>
          <w:p>
            <w:pPr>
              <w:rPr>
                <w:rFonts w:ascii="Times New Roman" w:hAnsi="Times New Roman"/>
                <w:szCs w:val="21"/>
              </w:rPr>
            </w:pPr>
            <w:r>
              <w:rPr>
                <w:rFonts w:ascii="Times New Roman" w:hAnsi="Times New Roman"/>
                <w:szCs w:val="21"/>
              </w:rPr>
              <w:t>消防队：119</w:t>
            </w:r>
          </w:p>
          <w:p>
            <w:pPr>
              <w:rPr>
                <w:rFonts w:ascii="Times New Roman" w:hAnsi="Times New Roman"/>
                <w:szCs w:val="21"/>
              </w:rPr>
            </w:pPr>
            <w:r>
              <w:rPr>
                <w:rFonts w:ascii="Times New Roman" w:hAnsi="Times New Roman"/>
                <w:szCs w:val="21"/>
              </w:rPr>
              <w:t>监测公司：</w:t>
            </w:r>
            <w:r>
              <w:rPr>
                <w:rFonts w:hint="eastAsia" w:ascii="Times New Roman" w:hAnsi="Times New Roman"/>
                <w:szCs w:val="21"/>
                <w:lang w:val="en-US" w:eastAsia="zh-CN"/>
              </w:rPr>
              <w:t>022-</w:t>
            </w:r>
            <w:r>
              <w:rPr>
                <w:rFonts w:ascii="Times New Roman" w:hAnsi="Times New Roman"/>
                <w:szCs w:val="21"/>
              </w:rPr>
              <w:t>27360730</w:t>
            </w:r>
          </w:p>
        </w:tc>
        <w:tc>
          <w:tcPr>
            <w:tcW w:w="4065" w:type="dxa"/>
            <w:vMerge w:val="restart"/>
            <w:noWrap w:val="0"/>
            <w:vAlign w:val="center"/>
          </w:tcPr>
          <w:p>
            <w:pPr>
              <w:rPr>
                <w:rFonts w:ascii="Times New Roman" w:hAnsi="Times New Roman"/>
                <w:szCs w:val="21"/>
              </w:rPr>
            </w:pPr>
            <w:r>
              <w:rPr>
                <w:rFonts w:hint="eastAsia" w:ascii="Times New Roman" w:hAnsi="Times New Roman"/>
                <w:szCs w:val="21"/>
              </w:rPr>
              <w:t>及时维修、保证设备的完好运行</w:t>
            </w:r>
            <w:r>
              <w:rPr>
                <w:rFonts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岗位应急装备及物资</w:t>
            </w:r>
          </w:p>
        </w:tc>
        <w:tc>
          <w:tcPr>
            <w:tcW w:w="4065" w:type="dxa"/>
            <w:vMerge w:val="continue"/>
            <w:noWrap w:val="0"/>
            <w:vAlign w:val="center"/>
          </w:tcPr>
          <w:p>
            <w:pPr>
              <w:pStyle w:val="63"/>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noWrap w:val="0"/>
            <w:vAlign w:val="center"/>
          </w:tcPr>
          <w:p>
            <w:pPr>
              <w:pStyle w:val="54"/>
              <w:snapToGrid w:val="0"/>
              <w:jc w:val="both"/>
              <w:rPr>
                <w:rFonts w:ascii="Times New Roman" w:hAnsi="Times New Roman" w:cs="Times New Roman"/>
              </w:rPr>
            </w:pPr>
            <w:r>
              <w:rPr>
                <w:rFonts w:ascii="Times New Roman" w:hAnsi="Times New Roman" w:cs="Times New Roman"/>
              </w:rPr>
              <w:t>救援防护装备：</w:t>
            </w:r>
            <w:r>
              <w:rPr>
                <w:rFonts w:hint="eastAsia" w:ascii="Times New Roman" w:hAnsi="Times New Roman" w:cs="Times New Roman"/>
              </w:rPr>
              <w:t>维修设备、回流泵、防护手套</w:t>
            </w:r>
            <w:r>
              <w:rPr>
                <w:rFonts w:ascii="Times New Roman" w:hAnsi="Times New Roman" w:cs="Times New Roman"/>
              </w:rPr>
              <w:t>。</w:t>
            </w:r>
          </w:p>
        </w:tc>
        <w:tc>
          <w:tcPr>
            <w:tcW w:w="4065" w:type="dxa"/>
            <w:vMerge w:val="continue"/>
            <w:noWrap w:val="0"/>
            <w:vAlign w:val="center"/>
          </w:tcPr>
          <w:p>
            <w:pPr>
              <w:pStyle w:val="63"/>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身体防护措施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noWrap w:val="0"/>
            <w:vAlign w:val="center"/>
          </w:tcPr>
          <w:p>
            <w:pPr>
              <w:pStyle w:val="63"/>
              <w:snapToGrid w:val="0"/>
              <w:rPr>
                <w:rFonts w:ascii="Times New Roman" w:hAnsi="Times New Roman"/>
              </w:rPr>
            </w:pPr>
            <w:r>
              <w:rPr>
                <w:rFonts w:ascii="Times New Roman" w:hAnsi="Times New Roman"/>
              </w:rPr>
              <w:drawing>
                <wp:inline distT="0" distB="0" distL="114300" distR="114300">
                  <wp:extent cx="629285" cy="684530"/>
                  <wp:effectExtent l="0" t="0" r="18415" b="1270"/>
                  <wp:docPr id="240" name="图片 42"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42" descr="007"/>
                          <pic:cNvPicPr>
                            <a:picLocks noChangeAspect="1"/>
                          </pic:cNvPicPr>
                        </pic:nvPicPr>
                        <pic:blipFill>
                          <a:blip r:embed="rId62"/>
                          <a:stretch>
                            <a:fillRect/>
                          </a:stretch>
                        </pic:blipFill>
                        <pic:spPr>
                          <a:xfrm>
                            <a:off x="0" y="0"/>
                            <a:ext cx="629285" cy="684530"/>
                          </a:xfrm>
                          <a:prstGeom prst="rect">
                            <a:avLst/>
                          </a:prstGeom>
                          <a:noFill/>
                          <a:ln>
                            <a:noFill/>
                          </a:ln>
                        </pic:spPr>
                      </pic:pic>
                    </a:graphicData>
                  </a:graphic>
                </wp:inline>
              </w:drawing>
            </w:r>
          </w:p>
        </w:tc>
      </w:tr>
    </w:tbl>
    <w:p>
      <w:pPr>
        <w:pStyle w:val="5"/>
      </w:pPr>
    </w:p>
    <w:p>
      <w:pPr>
        <w:jc w:val="center"/>
        <w:rPr>
          <w:rFonts w:ascii="Times New Roman" w:hAnsi="Times New Roman"/>
          <w:b/>
          <w:bCs/>
        </w:rPr>
      </w:pPr>
    </w:p>
    <w:p>
      <w:pPr>
        <w:pageBreakBefore/>
        <w:rPr>
          <w:rFonts w:hint="eastAsia" w:eastAsia="宋体"/>
          <w:sz w:val="24"/>
          <w:lang w:eastAsia="zh-CN"/>
        </w:rPr>
      </w:pPr>
      <w:r>
        <w:rPr>
          <w:rFonts w:hint="eastAsia" w:eastAsia="宋体"/>
          <w:sz w:val="24"/>
          <w:lang w:eastAsia="zh-CN"/>
        </w:rPr>
        <w:drawing>
          <wp:inline distT="0" distB="0" distL="114300" distR="114300">
            <wp:extent cx="5274310" cy="8678545"/>
            <wp:effectExtent l="0" t="0" r="2540" b="8255"/>
            <wp:docPr id="241" name="图片 59" descr="b9401124eecb96c5bf7741446259c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59" descr="b9401124eecb96c5bf7741446259ca6"/>
                    <pic:cNvPicPr>
                      <a:picLocks noChangeAspect="1"/>
                    </pic:cNvPicPr>
                  </pic:nvPicPr>
                  <pic:blipFill>
                    <a:blip r:embed="rId66"/>
                    <a:srcRect t="16205" b="7866"/>
                    <a:stretch>
                      <a:fillRect/>
                    </a:stretch>
                  </pic:blipFill>
                  <pic:spPr>
                    <a:xfrm>
                      <a:off x="0" y="0"/>
                      <a:ext cx="5274310" cy="8678545"/>
                    </a:xfrm>
                    <a:prstGeom prst="rect">
                      <a:avLst/>
                    </a:prstGeom>
                    <a:noFill/>
                    <a:ln>
                      <a:noFill/>
                    </a:ln>
                  </pic:spPr>
                </pic:pic>
              </a:graphicData>
            </a:graphic>
          </wp:inline>
        </w:drawing>
      </w:r>
    </w:p>
    <w:sectPr>
      <w:pgSz w:w="11906" w:h="16838"/>
      <w:pgMar w:top="1440" w:right="1797" w:bottom="1440" w:left="1797" w:header="850" w:footer="992" w:gutter="0"/>
      <w:cols w:space="72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ourier New">
    <w:panose1 w:val="02070309020205020404"/>
    <w:charset w:val="00"/>
    <w:family w:val="modern"/>
    <w:pitch w:val="default"/>
    <w:sig w:usb0="E0002EFF" w:usb1="C0007843" w:usb2="00000009" w:usb3="00000000" w:csb0="400001FF" w:csb1="FFFF0000"/>
  </w:font>
  <w:font w:name="Cambria">
    <w:panose1 w:val="02040503050406030204"/>
    <w:charset w:val="00"/>
    <w:family w:val="roman"/>
    <w:pitch w:val="default"/>
    <w:sig w:usb0="E00006FF" w:usb1="420024FF" w:usb2="02000000" w:usb3="00000000" w:csb0="2000019F" w:csb1="00000000"/>
  </w:font>
  <w:font w:name="Arial">
    <w:panose1 w:val="020B0604020202020204"/>
    <w:charset w:val="00"/>
    <w:family w:val="swiss"/>
    <w:pitch w:val="default"/>
    <w:sig w:usb0="E0002EFF" w:usb1="C000785B" w:usb2="00000009" w:usb3="00000000" w:csb0="400001FF" w:csb1="FFFF0000"/>
  </w:font>
  <w:font w:name="Arial Unicode MS">
    <w:altName w:val="Arial"/>
    <w:panose1 w:val="020B0604020202020204"/>
    <w:charset w:val="00"/>
    <w:family w:val="roman"/>
    <w:pitch w:val="default"/>
    <w:sig w:usb0="00000003" w:usb1="00000000" w:usb2="00000000" w:usb3="00000000" w:csb0="00000001" w:csb1="00000000"/>
  </w:font>
  <w:font w:name="仿宋_GB2312">
    <w:altName w:val="仿宋"/>
    <w:panose1 w:val="02010609030101010101"/>
    <w:charset w:val="86"/>
    <w:family w:val="modern"/>
    <w:pitch w:val="default"/>
    <w:sig w:usb0="00000001" w:usb1="080E0000" w:usb2="00000010" w:usb3="00000000" w:csb0="00040000" w:csb1="00000000"/>
  </w:font>
  <w:font w:name="PMingLiU">
    <w:altName w:val="PMingLiU-ExtB"/>
    <w:panose1 w:val="02020500000000000000"/>
    <w:charset w:val="88"/>
    <w:family w:val="roman"/>
    <w:pitch w:val="default"/>
    <w:sig w:usb0="A00002FF" w:usb1="28CFFCFA" w:usb2="00000016" w:usb3="00000000" w:csb0="00100001" w:csb1="00000000"/>
  </w:font>
  <w:font w:name="TimesNewRomanPSMT">
    <w:altName w:val="Times New Roman"/>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center" w:pos="4156"/>
        <w:tab w:val="clear" w:pos="4153"/>
      </w:tabs>
    </w:pPr>
    <w:r>
      <w:rPr>
        <w:rFonts w:hint="eastAsia"/>
      </w:rP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center" w:pos="4156"/>
        <w:tab w:val="clear" w:pos="4153"/>
      </w:tabs>
    </w:pPr>
    <w:r>
      <w:rPr>
        <w:rFonts w:hint="eastAsia"/>
      </w:rPr>
      <w:tab/>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both"/>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42" name="文本框 20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17"/>
                            <w:rPr>
                              <w:rFonts w:hint="eastAsia"/>
                            </w:rPr>
                          </w:pPr>
                          <w:r>
                            <w:rPr>
                              <w:rFonts w:hint="eastAsia"/>
                            </w:rPr>
                            <w:fldChar w:fldCharType="begin"/>
                          </w:r>
                          <w:r>
                            <w:rPr>
                              <w:rFonts w:hint="eastAsia"/>
                            </w:rPr>
                            <w:instrText xml:space="preserve"> PAGE  \* MERGEFORMAT </w:instrText>
                          </w:r>
                          <w:r>
                            <w:rPr>
                              <w:rFonts w:hint="eastAsia"/>
                            </w:rPr>
                            <w:fldChar w:fldCharType="separate"/>
                          </w:r>
                          <w:r>
                            <w:rPr>
                              <w:lang/>
                            </w:rPr>
                            <w:t>15</w:t>
                          </w:r>
                          <w:r>
                            <w:rPr>
                              <w:rFonts w:hint="eastAsia"/>
                            </w:rPr>
                            <w:fldChar w:fldCharType="end"/>
                          </w:r>
                        </w:p>
                      </w:txbxContent>
                    </wps:txbx>
                    <wps:bodyPr wrap="none" lIns="0" tIns="0" rIns="0" bIns="0" upright="0">
                      <a:spAutoFit/>
                    </wps:bodyPr>
                  </wps:wsp>
                </a:graphicData>
              </a:graphic>
            </wp:anchor>
          </w:drawing>
        </mc:Choice>
        <mc:Fallback>
          <w:pict>
            <v:shape id="文本框 2057"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GhpgkvTAAAABQEAAA8AAAAAAAAAAQAgAAAAIgAAAGRycy9kb3ducmV2LnhtbFBLAQIUABQA&#10;AAAIAIdO4kAo7IdUvAEAAFoDAAAOAAAAAAAAAAEAIAAAACIBAABkcnMvZTJvRG9jLnhtbFBLBQYA&#10;AAAABgAGAFkBAABQBQAAAAA=&#10;">
              <v:fill on="f" focussize="0,0"/>
              <v:stroke on="f" weight="1.25pt"/>
              <v:imagedata o:title=""/>
              <o:lock v:ext="edit" aspectratio="f"/>
              <v:textbox inset="0mm,0mm,0mm,0mm" style="mso-fit-shape-to-text:t;">
                <w:txbxContent>
                  <w:p>
                    <w:pPr>
                      <w:pStyle w:val="17"/>
                      <w:rPr>
                        <w:rFonts w:hint="eastAsia"/>
                      </w:rPr>
                    </w:pPr>
                    <w:r>
                      <w:rPr>
                        <w:rFonts w:hint="eastAsia"/>
                      </w:rPr>
                      <w:fldChar w:fldCharType="begin"/>
                    </w:r>
                    <w:r>
                      <w:rPr>
                        <w:rFonts w:hint="eastAsia"/>
                      </w:rPr>
                      <w:instrText xml:space="preserve"> PAGE  \* MERGEFORMAT </w:instrText>
                    </w:r>
                    <w:r>
                      <w:rPr>
                        <w:rFonts w:hint="eastAsia"/>
                      </w:rPr>
                      <w:fldChar w:fldCharType="separate"/>
                    </w:r>
                    <w:r>
                      <w:rPr>
                        <w:lang/>
                      </w:rPr>
                      <w:t>15</w:t>
                    </w:r>
                    <w:r>
                      <w:rPr>
                        <w:rFonts w:hint="eastAsia"/>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center" w:pos="4156"/>
        <w:tab w:val="clear" w:pos="4153"/>
      </w:tabs>
      <w:jc w:val="both"/>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3" name="文本框 20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17"/>
                            <w:rPr>
                              <w:rFonts w:hint="eastAsia"/>
                            </w:rPr>
                          </w:pPr>
                          <w:r>
                            <w:rPr>
                              <w:rFonts w:hint="eastAsia"/>
                            </w:rPr>
                            <w:fldChar w:fldCharType="begin"/>
                          </w:r>
                          <w:r>
                            <w:rPr>
                              <w:rFonts w:hint="eastAsia"/>
                            </w:rPr>
                            <w:instrText xml:space="preserve"> PAGE  \* MERGEFORMAT </w:instrText>
                          </w:r>
                          <w:r>
                            <w:rPr>
                              <w:rFonts w:hint="eastAsia"/>
                            </w:rPr>
                            <w:fldChar w:fldCharType="separate"/>
                          </w:r>
                          <w:r>
                            <w:rPr>
                              <w:lang/>
                            </w:rPr>
                            <w:t>28</w:t>
                          </w:r>
                          <w:r>
                            <w:rPr>
                              <w:rFonts w:hint="eastAsia"/>
                            </w:rPr>
                            <w:fldChar w:fldCharType="end"/>
                          </w:r>
                        </w:p>
                      </w:txbxContent>
                    </wps:txbx>
                    <wps:bodyPr wrap="none" lIns="0" tIns="0" rIns="0" bIns="0" upright="0">
                      <a:spAutoFit/>
                    </wps:bodyPr>
                  </wps:wsp>
                </a:graphicData>
              </a:graphic>
            </wp:anchor>
          </w:drawing>
        </mc:Choice>
        <mc:Fallback>
          <w:pict>
            <v:shape id="文本框 2058"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GhpgkvTAAAABQEAAA8AAAAAAAAAAQAgAAAAIgAAAGRycy9kb3ducmV2LnhtbFBLAQIUABQA&#10;AAAIAIdO4kDGvjaQvAEAAFoDAAAOAAAAAAAAAAEAIAAAACIBAABkcnMvZTJvRG9jLnhtbFBLBQYA&#10;AAAABgAGAFkBAABQBQAAAAA=&#10;">
              <v:fill on="f" focussize="0,0"/>
              <v:stroke on="f" weight="1.25pt"/>
              <v:imagedata o:title=""/>
              <o:lock v:ext="edit" aspectratio="f"/>
              <v:textbox inset="0mm,0mm,0mm,0mm" style="mso-fit-shape-to-text:t;">
                <w:txbxContent>
                  <w:p>
                    <w:pPr>
                      <w:pStyle w:val="17"/>
                      <w:rPr>
                        <w:rFonts w:hint="eastAsia"/>
                      </w:rPr>
                    </w:pPr>
                    <w:r>
                      <w:rPr>
                        <w:rFonts w:hint="eastAsia"/>
                      </w:rPr>
                      <w:fldChar w:fldCharType="begin"/>
                    </w:r>
                    <w:r>
                      <w:rPr>
                        <w:rFonts w:hint="eastAsia"/>
                      </w:rPr>
                      <w:instrText xml:space="preserve"> PAGE  \* MERGEFORMAT </w:instrText>
                    </w:r>
                    <w:r>
                      <w:rPr>
                        <w:rFonts w:hint="eastAsia"/>
                      </w:rPr>
                      <w:fldChar w:fldCharType="separate"/>
                    </w:r>
                    <w:r>
                      <w:rPr>
                        <w:lang/>
                      </w:rPr>
                      <w:t>28</w:t>
                    </w:r>
                    <w:r>
                      <w:rPr>
                        <w:rFonts w:hint="eastAsia"/>
                      </w:rP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center" w:pos="4156"/>
        <w:tab w:val="clear" w:pos="4153"/>
      </w:tabs>
      <w:jc w:val="both"/>
    </w:pPr>
    <w:r>
      <mc:AlternateContent>
        <mc:Choice Requires="wps">
          <w:drawing>
            <wp:anchor distT="0" distB="0" distL="114300" distR="114300" simplePos="0" relativeHeight="251660288" behindDoc="0" locked="0" layoutInCell="1" allowOverlap="1">
              <wp:simplePos x="0" y="0"/>
              <wp:positionH relativeFrom="margin">
                <wp:posOffset>2434590</wp:posOffset>
              </wp:positionH>
              <wp:positionV relativeFrom="paragraph">
                <wp:posOffset>-69850</wp:posOffset>
              </wp:positionV>
              <wp:extent cx="1828800" cy="1828800"/>
              <wp:effectExtent l="0" t="0" r="0" b="0"/>
              <wp:wrapNone/>
              <wp:docPr id="244" name="文本框 20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17"/>
                            <w:rPr>
                              <w:rFonts w:hint="eastAsia"/>
                            </w:rPr>
                          </w:pPr>
                          <w:r>
                            <w:rPr>
                              <w:rFonts w:hint="eastAsia"/>
                            </w:rPr>
                            <w:fldChar w:fldCharType="begin"/>
                          </w:r>
                          <w:r>
                            <w:rPr>
                              <w:rFonts w:hint="eastAsia"/>
                            </w:rPr>
                            <w:instrText xml:space="preserve"> PAGE  \* MERGEFORMAT </w:instrText>
                          </w:r>
                          <w:r>
                            <w:rPr>
                              <w:rFonts w:hint="eastAsia"/>
                            </w:rPr>
                            <w:fldChar w:fldCharType="separate"/>
                          </w:r>
                          <w:r>
                            <w:rPr>
                              <w:lang/>
                            </w:rPr>
                            <w:t>61</w:t>
                          </w:r>
                          <w:r>
                            <w:rPr>
                              <w:rFonts w:hint="eastAsia"/>
                            </w:rPr>
                            <w:fldChar w:fldCharType="end"/>
                          </w:r>
                        </w:p>
                      </w:txbxContent>
                    </wps:txbx>
                    <wps:bodyPr wrap="none" lIns="0" tIns="0" rIns="0" bIns="0" upright="0">
                      <a:spAutoFit/>
                    </wps:bodyPr>
                  </wps:wsp>
                </a:graphicData>
              </a:graphic>
            </wp:anchor>
          </w:drawing>
        </mc:Choice>
        <mc:Fallback>
          <w:pict>
            <v:shape id="文本框 2059" o:spid="_x0000_s1026" o:spt="202" type="#_x0000_t202" style="position:absolute;left:0pt;margin-left:191.7pt;margin-top:-5.5pt;height:144pt;width:144pt;mso-position-horizontal-relative:margin;mso-wrap-style:none;z-index:251660288;mso-width-relative:page;mso-height-relative:page;" filled="f" stroked="f" coordsize="21600,21600" o:gfxdata="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MsnotsAAAALAQAADwAAAAAAAAABACAAAAAiAAAAZHJzL2Rvd25yZXYueG1s&#10;UEsBAhQAFAAAAAgAh07iQNuOJZi8AQAAWgMAAA4AAAAAAAAAAQAgAAAAKgEAAGRycy9lMm9Eb2Mu&#10;eG1sUEsFBgAAAAAGAAYAWQEAAFgFAAAAAA==&#10;">
              <v:fill on="f" focussize="0,0"/>
              <v:stroke on="f" weight="1.25pt"/>
              <v:imagedata o:title=""/>
              <o:lock v:ext="edit" aspectratio="f"/>
              <v:textbox inset="0mm,0mm,0mm,0mm" style="mso-fit-shape-to-text:t;">
                <w:txbxContent>
                  <w:p>
                    <w:pPr>
                      <w:pStyle w:val="17"/>
                      <w:rPr>
                        <w:rFonts w:hint="eastAsia"/>
                      </w:rPr>
                    </w:pPr>
                    <w:r>
                      <w:rPr>
                        <w:rFonts w:hint="eastAsia"/>
                      </w:rPr>
                      <w:fldChar w:fldCharType="begin"/>
                    </w:r>
                    <w:r>
                      <w:rPr>
                        <w:rFonts w:hint="eastAsia"/>
                      </w:rPr>
                      <w:instrText xml:space="preserve"> PAGE  \* MERGEFORMAT </w:instrText>
                    </w:r>
                    <w:r>
                      <w:rPr>
                        <w:rFonts w:hint="eastAsia"/>
                      </w:rPr>
                      <w:fldChar w:fldCharType="separate"/>
                    </w:r>
                    <w:r>
                      <w:rPr>
                        <w:lang/>
                      </w:rPr>
                      <w:t>61</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ind w:firstLine="180" w:firstLineChars="100"/>
      <w:jc w:val="left"/>
      <w:rPr>
        <w:rFonts w:hint="eastAsia"/>
      </w:rPr>
    </w:pPr>
    <w:r>
      <w:rPr>
        <w:rFonts w:hint="eastAsia"/>
      </w:rPr>
      <w:t>泰鼎（天津）环保科技有限公司突发环境事件应急预案                             2019年版</w:t>
    </w:r>
  </w:p>
  <w:p>
    <w:pPr>
      <w:pStyle w:val="18"/>
      <w:ind w:firstLine="180" w:firstLineChars="10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jc w:val="left"/>
      <w:rPr>
        <w:rFonts w:hint="eastAsia"/>
      </w:rPr>
    </w:pPr>
    <w:r>
      <w:rPr>
        <w:rFonts w:hint="eastAsia"/>
      </w:rPr>
      <w:t>泰鼎（天津）环保科技有限公司突发环境事件应急预案                            2019年版</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jc w:val="left"/>
      <w:rPr>
        <w:rFonts w:hint="eastAsia"/>
      </w:rPr>
    </w:pPr>
    <w:r>
      <w:rPr>
        <w:rFonts w:hint="eastAsia"/>
      </w:rPr>
      <w:t>泰鼎（天津）环保科技有限公司突发环境事件应急预案                            2019年版</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jc w:val="left"/>
      <w:rPr>
        <w:rFonts w:hint="eastAsia"/>
      </w:rPr>
    </w:pPr>
    <w:r>
      <w:rPr>
        <w:rFonts w:hint="eastAsia"/>
      </w:rPr>
      <w:t>泰鼎（天津）环保科技有限公司突发环境事件应急预案                               2019年版</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jc w:val="left"/>
      <w:rPr>
        <w:rFonts w:hint="eastAsia"/>
      </w:rPr>
    </w:pPr>
    <w:r>
      <w:rPr>
        <w:rFonts w:hint="eastAsia"/>
      </w:rPr>
      <w:t>泰鼎（天津）环保科技有限公司突发环境事件应急预案                                2019年版</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jc w:val="left"/>
      <w:rPr>
        <w:rFonts w:hint="eastAsia"/>
      </w:rPr>
    </w:pPr>
    <w:r>
      <w:rPr>
        <w:rFonts w:hint="eastAsia"/>
      </w:rPr>
      <w:tab/>
    </w:r>
    <w:r>
      <w:rPr>
        <w:rFonts w:hint="eastAsia"/>
      </w:rPr>
      <w:t>泰鼎（天津）环保科技有限公司突发环境事件应急预案                                2019年</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0796092"/>
    <w:multiLevelType w:val="singleLevel"/>
    <w:tmpl w:val="D0796092"/>
    <w:lvl w:ilvl="0" w:tentative="0">
      <w:start w:val="1"/>
      <w:numFmt w:val="decimal"/>
      <w:suff w:val="nothing"/>
      <w:lvlText w:val="（%1）"/>
      <w:lvlJc w:val="left"/>
    </w:lvl>
  </w:abstractNum>
  <w:abstractNum w:abstractNumId="1">
    <w:nsid w:val="F7DE5CE5"/>
    <w:multiLevelType w:val="singleLevel"/>
    <w:tmpl w:val="F7DE5CE5"/>
    <w:lvl w:ilvl="0" w:tentative="0">
      <w:start w:val="5"/>
      <w:numFmt w:val="decimal"/>
      <w:suff w:val="nothing"/>
      <w:lvlText w:val="（%1）"/>
      <w:lvlJc w:val="left"/>
    </w:lvl>
  </w:abstractNum>
  <w:abstractNum w:abstractNumId="2">
    <w:nsid w:val="370DA2B0"/>
    <w:multiLevelType w:val="singleLevel"/>
    <w:tmpl w:val="370DA2B0"/>
    <w:lvl w:ilvl="0" w:tentative="0">
      <w:start w:val="1"/>
      <w:numFmt w:val="decimal"/>
      <w:suff w:val="nothing"/>
      <w:lvlText w:val="%1、"/>
      <w:lvlJc w:val="left"/>
    </w:lvl>
  </w:abstractNum>
  <w:abstractNum w:abstractNumId="3">
    <w:nsid w:val="6AAA2B92"/>
    <w:multiLevelType w:val="singleLevel"/>
    <w:tmpl w:val="6AAA2B92"/>
    <w:lvl w:ilvl="0" w:tentative="0">
      <w:start w:val="1"/>
      <w:numFmt w:val="decimal"/>
      <w:suff w:val="nothing"/>
      <w:lvlText w:val="（%1）"/>
      <w:lvlJc w:val="left"/>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9"/>
  <w:displayHorizontalDrawingGridEvery w:val="1"/>
  <w:displayVerticalDrawingGridEvery w:val="1"/>
  <w:noPunctuationKerning w:val="1"/>
  <w:characterSpacingControl w:val="compressPunctuation"/>
  <w:doNotValidateAgainstSchema/>
  <w:doNotDemarcateInvalidXml/>
  <w:hdrShapeDefaults>
    <o:shapelayout v:ext="edit">
      <o:idmap v:ext="edit" data="3"/>
    </o:shapelayout>
  </w:hdrShapeDefaults>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305A9"/>
    <w:rsid w:val="00073EEF"/>
    <w:rsid w:val="000B5DDA"/>
    <w:rsid w:val="0013032D"/>
    <w:rsid w:val="001B2A74"/>
    <w:rsid w:val="002377B0"/>
    <w:rsid w:val="0025734D"/>
    <w:rsid w:val="00284A4F"/>
    <w:rsid w:val="002C242F"/>
    <w:rsid w:val="002C35FC"/>
    <w:rsid w:val="00336663"/>
    <w:rsid w:val="003F4674"/>
    <w:rsid w:val="005C1A26"/>
    <w:rsid w:val="005F29AA"/>
    <w:rsid w:val="005F7127"/>
    <w:rsid w:val="00621AC1"/>
    <w:rsid w:val="00633704"/>
    <w:rsid w:val="006951C8"/>
    <w:rsid w:val="00757E7C"/>
    <w:rsid w:val="008A0A1A"/>
    <w:rsid w:val="00965083"/>
    <w:rsid w:val="009F7157"/>
    <w:rsid w:val="00A74EC0"/>
    <w:rsid w:val="00A953B1"/>
    <w:rsid w:val="00A96C56"/>
    <w:rsid w:val="00BF0974"/>
    <w:rsid w:val="00C850FC"/>
    <w:rsid w:val="00CA1229"/>
    <w:rsid w:val="00D93B6F"/>
    <w:rsid w:val="00DC6EF8"/>
    <w:rsid w:val="00ED7EEF"/>
    <w:rsid w:val="00F87650"/>
    <w:rsid w:val="00FB16B9"/>
    <w:rsid w:val="00FB661D"/>
    <w:rsid w:val="00FE3FFE"/>
    <w:rsid w:val="00FF122F"/>
    <w:rsid w:val="00FF59E2"/>
    <w:rsid w:val="010121B4"/>
    <w:rsid w:val="011A096E"/>
    <w:rsid w:val="011D31B1"/>
    <w:rsid w:val="01472C7C"/>
    <w:rsid w:val="014B7A24"/>
    <w:rsid w:val="014E4831"/>
    <w:rsid w:val="01757F74"/>
    <w:rsid w:val="018F529B"/>
    <w:rsid w:val="01A82F0D"/>
    <w:rsid w:val="01BA1962"/>
    <w:rsid w:val="01C43576"/>
    <w:rsid w:val="01C94628"/>
    <w:rsid w:val="01DB7918"/>
    <w:rsid w:val="01E951BF"/>
    <w:rsid w:val="01F027F8"/>
    <w:rsid w:val="01F178BE"/>
    <w:rsid w:val="021F3EED"/>
    <w:rsid w:val="02262316"/>
    <w:rsid w:val="02281A54"/>
    <w:rsid w:val="023006A7"/>
    <w:rsid w:val="02522DDA"/>
    <w:rsid w:val="02672D80"/>
    <w:rsid w:val="029D2643"/>
    <w:rsid w:val="02AE5582"/>
    <w:rsid w:val="02AF7A14"/>
    <w:rsid w:val="02D54BEC"/>
    <w:rsid w:val="02F516EA"/>
    <w:rsid w:val="02FB5378"/>
    <w:rsid w:val="02FF728B"/>
    <w:rsid w:val="03206162"/>
    <w:rsid w:val="03287ACA"/>
    <w:rsid w:val="03316A76"/>
    <w:rsid w:val="03362153"/>
    <w:rsid w:val="034104E4"/>
    <w:rsid w:val="035A582B"/>
    <w:rsid w:val="035B4911"/>
    <w:rsid w:val="03751C38"/>
    <w:rsid w:val="03760A77"/>
    <w:rsid w:val="038A635A"/>
    <w:rsid w:val="038D72DF"/>
    <w:rsid w:val="03970EF3"/>
    <w:rsid w:val="03B133A9"/>
    <w:rsid w:val="03B77229"/>
    <w:rsid w:val="03B9355A"/>
    <w:rsid w:val="03C310D5"/>
    <w:rsid w:val="03CD0B1C"/>
    <w:rsid w:val="03F97C93"/>
    <w:rsid w:val="0410407E"/>
    <w:rsid w:val="041A5C49"/>
    <w:rsid w:val="042F134C"/>
    <w:rsid w:val="04352076"/>
    <w:rsid w:val="044B2F17"/>
    <w:rsid w:val="045A6A33"/>
    <w:rsid w:val="04787791"/>
    <w:rsid w:val="047C49E9"/>
    <w:rsid w:val="047E095A"/>
    <w:rsid w:val="04862D7A"/>
    <w:rsid w:val="049C2D1F"/>
    <w:rsid w:val="04AF76C3"/>
    <w:rsid w:val="04B17441"/>
    <w:rsid w:val="04C84FB1"/>
    <w:rsid w:val="04E250B5"/>
    <w:rsid w:val="04F93DE4"/>
    <w:rsid w:val="050736DA"/>
    <w:rsid w:val="05087E50"/>
    <w:rsid w:val="05145E61"/>
    <w:rsid w:val="052171C2"/>
    <w:rsid w:val="052726AF"/>
    <w:rsid w:val="053B2BFD"/>
    <w:rsid w:val="053C7612"/>
    <w:rsid w:val="056004DF"/>
    <w:rsid w:val="05686781"/>
    <w:rsid w:val="0571373B"/>
    <w:rsid w:val="05760FC1"/>
    <w:rsid w:val="057B5C1B"/>
    <w:rsid w:val="058A4BA6"/>
    <w:rsid w:val="05952F37"/>
    <w:rsid w:val="059905D7"/>
    <w:rsid w:val="05A37E9A"/>
    <w:rsid w:val="05D77224"/>
    <w:rsid w:val="05EE1C09"/>
    <w:rsid w:val="060831FA"/>
    <w:rsid w:val="06187C8D"/>
    <w:rsid w:val="06385FC4"/>
    <w:rsid w:val="063E4C65"/>
    <w:rsid w:val="068176BD"/>
    <w:rsid w:val="06994D63"/>
    <w:rsid w:val="069B49E3"/>
    <w:rsid w:val="06BB2D1A"/>
    <w:rsid w:val="06E53B5E"/>
    <w:rsid w:val="06F05772"/>
    <w:rsid w:val="070E58EA"/>
    <w:rsid w:val="07125E54"/>
    <w:rsid w:val="07162C63"/>
    <w:rsid w:val="071C1AB9"/>
    <w:rsid w:val="07246EC6"/>
    <w:rsid w:val="075B159E"/>
    <w:rsid w:val="075E2523"/>
    <w:rsid w:val="076230E2"/>
    <w:rsid w:val="07684137"/>
    <w:rsid w:val="07704557"/>
    <w:rsid w:val="077324C8"/>
    <w:rsid w:val="0776564B"/>
    <w:rsid w:val="077B0EBA"/>
    <w:rsid w:val="077E7CD2"/>
    <w:rsid w:val="07910174"/>
    <w:rsid w:val="07AA4BA0"/>
    <w:rsid w:val="07CA2ED7"/>
    <w:rsid w:val="07DB365E"/>
    <w:rsid w:val="07F6721E"/>
    <w:rsid w:val="080B3940"/>
    <w:rsid w:val="081327E6"/>
    <w:rsid w:val="08180A58"/>
    <w:rsid w:val="08360008"/>
    <w:rsid w:val="0844077A"/>
    <w:rsid w:val="08455BFE"/>
    <w:rsid w:val="084C7B65"/>
    <w:rsid w:val="08734803"/>
    <w:rsid w:val="0883154B"/>
    <w:rsid w:val="088349FE"/>
    <w:rsid w:val="0886340A"/>
    <w:rsid w:val="08A34DB8"/>
    <w:rsid w:val="08AE69CD"/>
    <w:rsid w:val="08B871CA"/>
    <w:rsid w:val="08BB3AD2"/>
    <w:rsid w:val="08BF3B38"/>
    <w:rsid w:val="08D12F8B"/>
    <w:rsid w:val="08D70E59"/>
    <w:rsid w:val="08DD4701"/>
    <w:rsid w:val="08FA104A"/>
    <w:rsid w:val="09002FE9"/>
    <w:rsid w:val="091B377D"/>
    <w:rsid w:val="0922002C"/>
    <w:rsid w:val="09265731"/>
    <w:rsid w:val="092C4EB6"/>
    <w:rsid w:val="09467E45"/>
    <w:rsid w:val="095A230A"/>
    <w:rsid w:val="097D251D"/>
    <w:rsid w:val="099519E5"/>
    <w:rsid w:val="09A017F5"/>
    <w:rsid w:val="09A76BE4"/>
    <w:rsid w:val="09C25BA0"/>
    <w:rsid w:val="09C94B9B"/>
    <w:rsid w:val="09DD72C1"/>
    <w:rsid w:val="09E9764E"/>
    <w:rsid w:val="09F0213C"/>
    <w:rsid w:val="09FB666F"/>
    <w:rsid w:val="0A0D21C8"/>
    <w:rsid w:val="0A1C4AAE"/>
    <w:rsid w:val="0A1E592A"/>
    <w:rsid w:val="0A25270D"/>
    <w:rsid w:val="0A2A393B"/>
    <w:rsid w:val="0A4A1C71"/>
    <w:rsid w:val="0A960A6B"/>
    <w:rsid w:val="0A9D1A2D"/>
    <w:rsid w:val="0A9E5E78"/>
    <w:rsid w:val="0AA12680"/>
    <w:rsid w:val="0AAC0A11"/>
    <w:rsid w:val="0AB86A22"/>
    <w:rsid w:val="0AD53DD3"/>
    <w:rsid w:val="0AFA123A"/>
    <w:rsid w:val="0B131BF5"/>
    <w:rsid w:val="0B212BCE"/>
    <w:rsid w:val="0B243B52"/>
    <w:rsid w:val="0B2473D6"/>
    <w:rsid w:val="0B2C47E2"/>
    <w:rsid w:val="0B393AF8"/>
    <w:rsid w:val="0B4E3A9D"/>
    <w:rsid w:val="0B591E2E"/>
    <w:rsid w:val="0B900FA3"/>
    <w:rsid w:val="0BA95BA3"/>
    <w:rsid w:val="0BD107F3"/>
    <w:rsid w:val="0BEC3C16"/>
    <w:rsid w:val="0BF132A6"/>
    <w:rsid w:val="0BF339F3"/>
    <w:rsid w:val="0BF91BD7"/>
    <w:rsid w:val="0C0E3F1B"/>
    <w:rsid w:val="0C231DDA"/>
    <w:rsid w:val="0C281202"/>
    <w:rsid w:val="0C337593"/>
    <w:rsid w:val="0C3D5924"/>
    <w:rsid w:val="0C524489"/>
    <w:rsid w:val="0C78199D"/>
    <w:rsid w:val="0C8A7D78"/>
    <w:rsid w:val="0C905233"/>
    <w:rsid w:val="0C946333"/>
    <w:rsid w:val="0C9F46C4"/>
    <w:rsid w:val="0CAE51A2"/>
    <w:rsid w:val="0CE0512D"/>
    <w:rsid w:val="0CE43F43"/>
    <w:rsid w:val="0CE85DBD"/>
    <w:rsid w:val="0CED0172"/>
    <w:rsid w:val="0CF550D2"/>
    <w:rsid w:val="0CF76395"/>
    <w:rsid w:val="0D0C1474"/>
    <w:rsid w:val="0D177805"/>
    <w:rsid w:val="0D45528A"/>
    <w:rsid w:val="0D5041F9"/>
    <w:rsid w:val="0D583AF2"/>
    <w:rsid w:val="0D631E83"/>
    <w:rsid w:val="0D6C12C3"/>
    <w:rsid w:val="0D6E3A97"/>
    <w:rsid w:val="0DAD538E"/>
    <w:rsid w:val="0DB7190D"/>
    <w:rsid w:val="0DC444A6"/>
    <w:rsid w:val="0DDA0BC8"/>
    <w:rsid w:val="0DE15FD5"/>
    <w:rsid w:val="0DE46F59"/>
    <w:rsid w:val="0DE66BD9"/>
    <w:rsid w:val="0E0D231C"/>
    <w:rsid w:val="0E183F30"/>
    <w:rsid w:val="0E2D0652"/>
    <w:rsid w:val="0E3869E3"/>
    <w:rsid w:val="0E3B7968"/>
    <w:rsid w:val="0E4E4F1E"/>
    <w:rsid w:val="0E5E7900"/>
    <w:rsid w:val="0E673CAF"/>
    <w:rsid w:val="0E722040"/>
    <w:rsid w:val="0E937FF7"/>
    <w:rsid w:val="0E9B5403"/>
    <w:rsid w:val="0E9E6388"/>
    <w:rsid w:val="0EB3632D"/>
    <w:rsid w:val="0ECD1FEC"/>
    <w:rsid w:val="0EEA128A"/>
    <w:rsid w:val="0EFA3450"/>
    <w:rsid w:val="0F0D45C3"/>
    <w:rsid w:val="0F17657F"/>
    <w:rsid w:val="0F180250"/>
    <w:rsid w:val="0F1F78F0"/>
    <w:rsid w:val="0F2B146F"/>
    <w:rsid w:val="0F3557CB"/>
    <w:rsid w:val="0F3B1ABF"/>
    <w:rsid w:val="0F511B22"/>
    <w:rsid w:val="0F512F59"/>
    <w:rsid w:val="0F650DB8"/>
    <w:rsid w:val="0F971E23"/>
    <w:rsid w:val="0FC264EA"/>
    <w:rsid w:val="0FD9288C"/>
    <w:rsid w:val="0FE014C4"/>
    <w:rsid w:val="0FE30C1D"/>
    <w:rsid w:val="0FEE0DBA"/>
    <w:rsid w:val="0FEE2832"/>
    <w:rsid w:val="0FF90856"/>
    <w:rsid w:val="10036F54"/>
    <w:rsid w:val="100E52E5"/>
    <w:rsid w:val="1023528A"/>
    <w:rsid w:val="1030329B"/>
    <w:rsid w:val="103603A7"/>
    <w:rsid w:val="10383CA6"/>
    <w:rsid w:val="10453240"/>
    <w:rsid w:val="1047763C"/>
    <w:rsid w:val="105904B2"/>
    <w:rsid w:val="105A7962"/>
    <w:rsid w:val="10835758"/>
    <w:rsid w:val="108E10B6"/>
    <w:rsid w:val="10BD6382"/>
    <w:rsid w:val="10CB76A5"/>
    <w:rsid w:val="10D3689F"/>
    <w:rsid w:val="10DC7286"/>
    <w:rsid w:val="10E51AC5"/>
    <w:rsid w:val="10E548B4"/>
    <w:rsid w:val="110901BE"/>
    <w:rsid w:val="114356C6"/>
    <w:rsid w:val="115433FE"/>
    <w:rsid w:val="115B080A"/>
    <w:rsid w:val="11697B20"/>
    <w:rsid w:val="11981808"/>
    <w:rsid w:val="11A021F8"/>
    <w:rsid w:val="11A264BB"/>
    <w:rsid w:val="11AB3E0C"/>
    <w:rsid w:val="11BC3246"/>
    <w:rsid w:val="11C0052E"/>
    <w:rsid w:val="11C101AE"/>
    <w:rsid w:val="11CD2906"/>
    <w:rsid w:val="11E16188"/>
    <w:rsid w:val="11FC38DF"/>
    <w:rsid w:val="12015BC9"/>
    <w:rsid w:val="12265770"/>
    <w:rsid w:val="12265CFA"/>
    <w:rsid w:val="123101F0"/>
    <w:rsid w:val="124F3295"/>
    <w:rsid w:val="12674AFB"/>
    <w:rsid w:val="127669D8"/>
    <w:rsid w:val="12786D21"/>
    <w:rsid w:val="127E0EA0"/>
    <w:rsid w:val="12845CEE"/>
    <w:rsid w:val="12846497"/>
    <w:rsid w:val="128A00C7"/>
    <w:rsid w:val="128F7902"/>
    <w:rsid w:val="12A33B0D"/>
    <w:rsid w:val="12BD33CE"/>
    <w:rsid w:val="12F066A2"/>
    <w:rsid w:val="12FB3DE4"/>
    <w:rsid w:val="131250A1"/>
    <w:rsid w:val="131A72B3"/>
    <w:rsid w:val="131C29E9"/>
    <w:rsid w:val="13250DDB"/>
    <w:rsid w:val="13270D7A"/>
    <w:rsid w:val="134770B1"/>
    <w:rsid w:val="1359284E"/>
    <w:rsid w:val="135D2789"/>
    <w:rsid w:val="13887B1A"/>
    <w:rsid w:val="138E4FB9"/>
    <w:rsid w:val="13935EAB"/>
    <w:rsid w:val="13AA5AD0"/>
    <w:rsid w:val="13B77F3A"/>
    <w:rsid w:val="13CA3E07"/>
    <w:rsid w:val="13D42198"/>
    <w:rsid w:val="13DF0529"/>
    <w:rsid w:val="14187FE5"/>
    <w:rsid w:val="14200F92"/>
    <w:rsid w:val="142D4963"/>
    <w:rsid w:val="14360F37"/>
    <w:rsid w:val="143661F4"/>
    <w:rsid w:val="14381828"/>
    <w:rsid w:val="14426F48"/>
    <w:rsid w:val="145F3A4A"/>
    <w:rsid w:val="14603804"/>
    <w:rsid w:val="14775224"/>
    <w:rsid w:val="148C1946"/>
    <w:rsid w:val="1495746F"/>
    <w:rsid w:val="14B8240A"/>
    <w:rsid w:val="14CE2D8D"/>
    <w:rsid w:val="14E464FD"/>
    <w:rsid w:val="14F845CC"/>
    <w:rsid w:val="1505030B"/>
    <w:rsid w:val="150F2E19"/>
    <w:rsid w:val="151A4A2D"/>
    <w:rsid w:val="153B5C7D"/>
    <w:rsid w:val="15663828"/>
    <w:rsid w:val="156E37ED"/>
    <w:rsid w:val="157D59D2"/>
    <w:rsid w:val="159D1783"/>
    <w:rsid w:val="15D35B6F"/>
    <w:rsid w:val="15E0642B"/>
    <w:rsid w:val="15F731D1"/>
    <w:rsid w:val="160C4FE5"/>
    <w:rsid w:val="161E6859"/>
    <w:rsid w:val="16294BEB"/>
    <w:rsid w:val="163311B7"/>
    <w:rsid w:val="164B3F3D"/>
    <w:rsid w:val="166849F3"/>
    <w:rsid w:val="1680311A"/>
    <w:rsid w:val="16854567"/>
    <w:rsid w:val="16890519"/>
    <w:rsid w:val="168E1A13"/>
    <w:rsid w:val="16AC1941"/>
    <w:rsid w:val="16B67CD2"/>
    <w:rsid w:val="16CE3CA1"/>
    <w:rsid w:val="16E7752B"/>
    <w:rsid w:val="16EF7A0F"/>
    <w:rsid w:val="16F5303A"/>
    <w:rsid w:val="170A7913"/>
    <w:rsid w:val="170F44C1"/>
    <w:rsid w:val="17176A71"/>
    <w:rsid w:val="171F0B4E"/>
    <w:rsid w:val="17244A82"/>
    <w:rsid w:val="172F6697"/>
    <w:rsid w:val="17301B9F"/>
    <w:rsid w:val="17394A28"/>
    <w:rsid w:val="17592D5E"/>
    <w:rsid w:val="176271E8"/>
    <w:rsid w:val="17670F1B"/>
    <w:rsid w:val="176A5C07"/>
    <w:rsid w:val="17757275"/>
    <w:rsid w:val="178570A5"/>
    <w:rsid w:val="17894487"/>
    <w:rsid w:val="178A4D04"/>
    <w:rsid w:val="179A37C7"/>
    <w:rsid w:val="17B0376D"/>
    <w:rsid w:val="17B2772F"/>
    <w:rsid w:val="17B35C58"/>
    <w:rsid w:val="17C74238"/>
    <w:rsid w:val="17FC2567"/>
    <w:rsid w:val="1811250D"/>
    <w:rsid w:val="182300F4"/>
    <w:rsid w:val="18245713"/>
    <w:rsid w:val="183304C3"/>
    <w:rsid w:val="184B7D68"/>
    <w:rsid w:val="18584498"/>
    <w:rsid w:val="189E39A9"/>
    <w:rsid w:val="18A93985"/>
    <w:rsid w:val="18B51996"/>
    <w:rsid w:val="18BF353D"/>
    <w:rsid w:val="18C809B6"/>
    <w:rsid w:val="18D41DE3"/>
    <w:rsid w:val="18E124AB"/>
    <w:rsid w:val="18F44C44"/>
    <w:rsid w:val="190C23A4"/>
    <w:rsid w:val="19257D5E"/>
    <w:rsid w:val="19376A6C"/>
    <w:rsid w:val="193E3E78"/>
    <w:rsid w:val="194C6A11"/>
    <w:rsid w:val="196D1144"/>
    <w:rsid w:val="19751DD4"/>
    <w:rsid w:val="198D747A"/>
    <w:rsid w:val="199442B6"/>
    <w:rsid w:val="19A2294B"/>
    <w:rsid w:val="19A50196"/>
    <w:rsid w:val="19B80176"/>
    <w:rsid w:val="19DB53EB"/>
    <w:rsid w:val="19E91099"/>
    <w:rsid w:val="19EF621A"/>
    <w:rsid w:val="1A1670E6"/>
    <w:rsid w:val="1A350ED9"/>
    <w:rsid w:val="1A3E06B5"/>
    <w:rsid w:val="1A491A23"/>
    <w:rsid w:val="1A7C1301"/>
    <w:rsid w:val="1A7D4B85"/>
    <w:rsid w:val="1A7F475A"/>
    <w:rsid w:val="1AA25EA9"/>
    <w:rsid w:val="1AA85649"/>
    <w:rsid w:val="1AC8397F"/>
    <w:rsid w:val="1AD00D8B"/>
    <w:rsid w:val="1AE81CB5"/>
    <w:rsid w:val="1AF30046"/>
    <w:rsid w:val="1B014A9D"/>
    <w:rsid w:val="1B602B98"/>
    <w:rsid w:val="1B6D782A"/>
    <w:rsid w:val="1B7A2CF2"/>
    <w:rsid w:val="1B837CB9"/>
    <w:rsid w:val="1BA210E4"/>
    <w:rsid w:val="1BAC189A"/>
    <w:rsid w:val="1BAE59DD"/>
    <w:rsid w:val="1BB5411E"/>
    <w:rsid w:val="1BE31B4D"/>
    <w:rsid w:val="1BE83671"/>
    <w:rsid w:val="1C283397"/>
    <w:rsid w:val="1C366C5D"/>
    <w:rsid w:val="1C3A255C"/>
    <w:rsid w:val="1C591CC8"/>
    <w:rsid w:val="1C7A6BC9"/>
    <w:rsid w:val="1C7C24DF"/>
    <w:rsid w:val="1C912F6B"/>
    <w:rsid w:val="1C992D70"/>
    <w:rsid w:val="1CAF6BB1"/>
    <w:rsid w:val="1CBB7632"/>
    <w:rsid w:val="1CDB5968"/>
    <w:rsid w:val="1D081CB0"/>
    <w:rsid w:val="1D130A1C"/>
    <w:rsid w:val="1D3776F2"/>
    <w:rsid w:val="1D45194E"/>
    <w:rsid w:val="1D4B5C1C"/>
    <w:rsid w:val="1D4C02B3"/>
    <w:rsid w:val="1D540AAA"/>
    <w:rsid w:val="1D5E26BE"/>
    <w:rsid w:val="1D6A573B"/>
    <w:rsid w:val="1D715E5C"/>
    <w:rsid w:val="1D756A60"/>
    <w:rsid w:val="1DC964EA"/>
    <w:rsid w:val="1DCC746F"/>
    <w:rsid w:val="1DE059A8"/>
    <w:rsid w:val="1DE17414"/>
    <w:rsid w:val="1DE5046B"/>
    <w:rsid w:val="1DE90F9E"/>
    <w:rsid w:val="1E237E7E"/>
    <w:rsid w:val="1E2D620F"/>
    <w:rsid w:val="1E403E99"/>
    <w:rsid w:val="1E422931"/>
    <w:rsid w:val="1E4A0733"/>
    <w:rsid w:val="1E4D4545"/>
    <w:rsid w:val="1E59637A"/>
    <w:rsid w:val="1E780C0D"/>
    <w:rsid w:val="1E846C1E"/>
    <w:rsid w:val="1E855182"/>
    <w:rsid w:val="1EAF564C"/>
    <w:rsid w:val="1EB956B5"/>
    <w:rsid w:val="1ED67B4F"/>
    <w:rsid w:val="1EDB762C"/>
    <w:rsid w:val="1EE24A39"/>
    <w:rsid w:val="1EF075D2"/>
    <w:rsid w:val="1EFB3F4A"/>
    <w:rsid w:val="1F053CF4"/>
    <w:rsid w:val="1F310AC0"/>
    <w:rsid w:val="1F327BC0"/>
    <w:rsid w:val="1F3C1C4F"/>
    <w:rsid w:val="1F412DFA"/>
    <w:rsid w:val="1F446843"/>
    <w:rsid w:val="1F47475D"/>
    <w:rsid w:val="1F4A5288"/>
    <w:rsid w:val="1F5C4703"/>
    <w:rsid w:val="1F730AA4"/>
    <w:rsid w:val="1F7C1C3A"/>
    <w:rsid w:val="1F9D3DB3"/>
    <w:rsid w:val="1FB35111"/>
    <w:rsid w:val="1FBF3122"/>
    <w:rsid w:val="1FD47844"/>
    <w:rsid w:val="1FF45B7B"/>
    <w:rsid w:val="20361E67"/>
    <w:rsid w:val="204001F8"/>
    <w:rsid w:val="204C6209"/>
    <w:rsid w:val="206261AF"/>
    <w:rsid w:val="20755346"/>
    <w:rsid w:val="20820C62"/>
    <w:rsid w:val="20BC6A03"/>
    <w:rsid w:val="20DE5B0C"/>
    <w:rsid w:val="20EA5F98"/>
    <w:rsid w:val="210F3D49"/>
    <w:rsid w:val="21181834"/>
    <w:rsid w:val="21243CEE"/>
    <w:rsid w:val="212F207F"/>
    <w:rsid w:val="21340185"/>
    <w:rsid w:val="21452025"/>
    <w:rsid w:val="21510035"/>
    <w:rsid w:val="218870F8"/>
    <w:rsid w:val="218E4853"/>
    <w:rsid w:val="21A42643"/>
    <w:rsid w:val="21A60DC4"/>
    <w:rsid w:val="21A70A44"/>
    <w:rsid w:val="21AF5E51"/>
    <w:rsid w:val="21B26DD5"/>
    <w:rsid w:val="21C734F7"/>
    <w:rsid w:val="21FE1453"/>
    <w:rsid w:val="22077B64"/>
    <w:rsid w:val="221E3F06"/>
    <w:rsid w:val="22333EAB"/>
    <w:rsid w:val="22391F63"/>
    <w:rsid w:val="224F46D5"/>
    <w:rsid w:val="225D5FE1"/>
    <w:rsid w:val="225F01F3"/>
    <w:rsid w:val="227F6529"/>
    <w:rsid w:val="228A48BA"/>
    <w:rsid w:val="229E62F1"/>
    <w:rsid w:val="229F1762"/>
    <w:rsid w:val="22AC2870"/>
    <w:rsid w:val="22AD65C3"/>
    <w:rsid w:val="22B326C9"/>
    <w:rsid w:val="22B3531B"/>
    <w:rsid w:val="22B85498"/>
    <w:rsid w:val="22D6611A"/>
    <w:rsid w:val="22D66F38"/>
    <w:rsid w:val="230279FC"/>
    <w:rsid w:val="2316293C"/>
    <w:rsid w:val="2319515F"/>
    <w:rsid w:val="23443CE8"/>
    <w:rsid w:val="2359040B"/>
    <w:rsid w:val="236B62BB"/>
    <w:rsid w:val="236E392A"/>
    <w:rsid w:val="23720589"/>
    <w:rsid w:val="23796741"/>
    <w:rsid w:val="238A445D"/>
    <w:rsid w:val="23AD6F72"/>
    <w:rsid w:val="23C27E3A"/>
    <w:rsid w:val="23D16DD0"/>
    <w:rsid w:val="23E45806"/>
    <w:rsid w:val="23F15106"/>
    <w:rsid w:val="23FC3497"/>
    <w:rsid w:val="24026665"/>
    <w:rsid w:val="24061828"/>
    <w:rsid w:val="240750AB"/>
    <w:rsid w:val="24146B10"/>
    <w:rsid w:val="24172FB1"/>
    <w:rsid w:val="24244D9A"/>
    <w:rsid w:val="244872B6"/>
    <w:rsid w:val="24585BB9"/>
    <w:rsid w:val="24594095"/>
    <w:rsid w:val="245D2237"/>
    <w:rsid w:val="24683E4B"/>
    <w:rsid w:val="249C557D"/>
    <w:rsid w:val="249E2CA0"/>
    <w:rsid w:val="249F6523"/>
    <w:rsid w:val="24A948B4"/>
    <w:rsid w:val="24EB0BA1"/>
    <w:rsid w:val="24EB531E"/>
    <w:rsid w:val="24ED43F9"/>
    <w:rsid w:val="24F2272A"/>
    <w:rsid w:val="24F536AF"/>
    <w:rsid w:val="2501777F"/>
    <w:rsid w:val="251B1F2C"/>
    <w:rsid w:val="252C160A"/>
    <w:rsid w:val="254210CA"/>
    <w:rsid w:val="25575CD2"/>
    <w:rsid w:val="25A91673"/>
    <w:rsid w:val="25AA1D24"/>
    <w:rsid w:val="25BF214B"/>
    <w:rsid w:val="25BF4013"/>
    <w:rsid w:val="25C9369E"/>
    <w:rsid w:val="25F60979"/>
    <w:rsid w:val="26004874"/>
    <w:rsid w:val="260F5480"/>
    <w:rsid w:val="261B3491"/>
    <w:rsid w:val="26220DC8"/>
    <w:rsid w:val="263B17C8"/>
    <w:rsid w:val="264502A0"/>
    <w:rsid w:val="264C5159"/>
    <w:rsid w:val="26665E8F"/>
    <w:rsid w:val="26813598"/>
    <w:rsid w:val="268B5B99"/>
    <w:rsid w:val="269027BF"/>
    <w:rsid w:val="26A86578"/>
    <w:rsid w:val="26C6392A"/>
    <w:rsid w:val="26D801BB"/>
    <w:rsid w:val="26E92BE5"/>
    <w:rsid w:val="26FF6F87"/>
    <w:rsid w:val="270073C6"/>
    <w:rsid w:val="27052679"/>
    <w:rsid w:val="271436A9"/>
    <w:rsid w:val="27357C03"/>
    <w:rsid w:val="2737741B"/>
    <w:rsid w:val="274E39EC"/>
    <w:rsid w:val="27547D16"/>
    <w:rsid w:val="276030FE"/>
    <w:rsid w:val="27630C0D"/>
    <w:rsid w:val="276B40B8"/>
    <w:rsid w:val="276B793B"/>
    <w:rsid w:val="27AB0725"/>
    <w:rsid w:val="27AD03A5"/>
    <w:rsid w:val="27AE1AB0"/>
    <w:rsid w:val="27C37773"/>
    <w:rsid w:val="27CC2E58"/>
    <w:rsid w:val="27DA6124"/>
    <w:rsid w:val="27FF01AF"/>
    <w:rsid w:val="28117600"/>
    <w:rsid w:val="28416805"/>
    <w:rsid w:val="28701767"/>
    <w:rsid w:val="28913E9A"/>
    <w:rsid w:val="28AE59C9"/>
    <w:rsid w:val="28B1694E"/>
    <w:rsid w:val="28F16CEC"/>
    <w:rsid w:val="28FD0FCB"/>
    <w:rsid w:val="29051C5B"/>
    <w:rsid w:val="290B675B"/>
    <w:rsid w:val="29120F71"/>
    <w:rsid w:val="29275693"/>
    <w:rsid w:val="293D3D0C"/>
    <w:rsid w:val="29416CB6"/>
    <w:rsid w:val="295E7D6B"/>
    <w:rsid w:val="296A61DF"/>
    <w:rsid w:val="29747D10"/>
    <w:rsid w:val="297E60A1"/>
    <w:rsid w:val="29A7128B"/>
    <w:rsid w:val="29C55F3E"/>
    <w:rsid w:val="29C6209B"/>
    <w:rsid w:val="29DB1EFF"/>
    <w:rsid w:val="29E14AC1"/>
    <w:rsid w:val="29F74A66"/>
    <w:rsid w:val="2A332FFE"/>
    <w:rsid w:val="2A4370E4"/>
    <w:rsid w:val="2A452AF3"/>
    <w:rsid w:val="2A781B3D"/>
    <w:rsid w:val="2A855ACD"/>
    <w:rsid w:val="2A8D625F"/>
    <w:rsid w:val="2AD45BDB"/>
    <w:rsid w:val="2AEC0F0B"/>
    <w:rsid w:val="2AF04C7E"/>
    <w:rsid w:val="2AF95E0B"/>
    <w:rsid w:val="2AFA300F"/>
    <w:rsid w:val="2B0D1DD0"/>
    <w:rsid w:val="2B2D3BA4"/>
    <w:rsid w:val="2B47568D"/>
    <w:rsid w:val="2B5272A1"/>
    <w:rsid w:val="2B6027D7"/>
    <w:rsid w:val="2B8C5DB2"/>
    <w:rsid w:val="2B937D0B"/>
    <w:rsid w:val="2BA87CB0"/>
    <w:rsid w:val="2BC7145E"/>
    <w:rsid w:val="2BD40774"/>
    <w:rsid w:val="2BFF06BF"/>
    <w:rsid w:val="2C164A61"/>
    <w:rsid w:val="2C33658F"/>
    <w:rsid w:val="2C357514"/>
    <w:rsid w:val="2C547910"/>
    <w:rsid w:val="2C6C546F"/>
    <w:rsid w:val="2C773801"/>
    <w:rsid w:val="2C804AD2"/>
    <w:rsid w:val="2C837633"/>
    <w:rsid w:val="2CA27EC8"/>
    <w:rsid w:val="2CA95BA7"/>
    <w:rsid w:val="2CB10399"/>
    <w:rsid w:val="2CEA11CB"/>
    <w:rsid w:val="2D006ED4"/>
    <w:rsid w:val="2D2C202A"/>
    <w:rsid w:val="2D4E556C"/>
    <w:rsid w:val="2D533149"/>
    <w:rsid w:val="2D57035D"/>
    <w:rsid w:val="2D665687"/>
    <w:rsid w:val="2D71729C"/>
    <w:rsid w:val="2D901D4F"/>
    <w:rsid w:val="2D9469EE"/>
    <w:rsid w:val="2D98715B"/>
    <w:rsid w:val="2DA22F5A"/>
    <w:rsid w:val="2DB00085"/>
    <w:rsid w:val="2DCE688B"/>
    <w:rsid w:val="2DE63220"/>
    <w:rsid w:val="2E070A94"/>
    <w:rsid w:val="2E0C19C6"/>
    <w:rsid w:val="2E170B7F"/>
    <w:rsid w:val="2E1A7A1D"/>
    <w:rsid w:val="2E1E06B9"/>
    <w:rsid w:val="2E2831C7"/>
    <w:rsid w:val="2E296A4A"/>
    <w:rsid w:val="2E3E316C"/>
    <w:rsid w:val="2E402DEC"/>
    <w:rsid w:val="2E5817FD"/>
    <w:rsid w:val="2E75459E"/>
    <w:rsid w:val="2E7F3BD6"/>
    <w:rsid w:val="2E932CFE"/>
    <w:rsid w:val="2E953B7B"/>
    <w:rsid w:val="2E9C0F87"/>
    <w:rsid w:val="2ECC1AD7"/>
    <w:rsid w:val="2EED420A"/>
    <w:rsid w:val="2EF8259B"/>
    <w:rsid w:val="2EFF3B26"/>
    <w:rsid w:val="2F0D6CBD"/>
    <w:rsid w:val="2F226C62"/>
    <w:rsid w:val="2F270CAF"/>
    <w:rsid w:val="2F2D4FF3"/>
    <w:rsid w:val="2F4A23A5"/>
    <w:rsid w:val="2F616747"/>
    <w:rsid w:val="2F6376CB"/>
    <w:rsid w:val="2F9217E7"/>
    <w:rsid w:val="2FA539B8"/>
    <w:rsid w:val="2FA5723B"/>
    <w:rsid w:val="2FB87FAE"/>
    <w:rsid w:val="2FBB395D"/>
    <w:rsid w:val="2FBC4F11"/>
    <w:rsid w:val="2FBE6F6A"/>
    <w:rsid w:val="2FC346BF"/>
    <w:rsid w:val="2FC43258"/>
    <w:rsid w:val="2FDA6411"/>
    <w:rsid w:val="2FFA4747"/>
    <w:rsid w:val="30110AE9"/>
    <w:rsid w:val="30336A9F"/>
    <w:rsid w:val="304041E4"/>
    <w:rsid w:val="304A6780"/>
    <w:rsid w:val="305A21E2"/>
    <w:rsid w:val="30622DCD"/>
    <w:rsid w:val="308340D8"/>
    <w:rsid w:val="30A07BFE"/>
    <w:rsid w:val="30B43B75"/>
    <w:rsid w:val="30BE1F06"/>
    <w:rsid w:val="30D563F2"/>
    <w:rsid w:val="30F545DF"/>
    <w:rsid w:val="30F6289A"/>
    <w:rsid w:val="310B4584"/>
    <w:rsid w:val="313D53C7"/>
    <w:rsid w:val="315D4161"/>
    <w:rsid w:val="317D30C4"/>
    <w:rsid w:val="31812D1C"/>
    <w:rsid w:val="319037E4"/>
    <w:rsid w:val="31A3127F"/>
    <w:rsid w:val="31A57B8F"/>
    <w:rsid w:val="31AD3D8D"/>
    <w:rsid w:val="31CA0D13"/>
    <w:rsid w:val="31CE5B2C"/>
    <w:rsid w:val="31E65FAD"/>
    <w:rsid w:val="31EB3056"/>
    <w:rsid w:val="31F01088"/>
    <w:rsid w:val="3204001F"/>
    <w:rsid w:val="3204479C"/>
    <w:rsid w:val="322F2A2C"/>
    <w:rsid w:val="324D6B97"/>
    <w:rsid w:val="32506E1A"/>
    <w:rsid w:val="32923106"/>
    <w:rsid w:val="329C1497"/>
    <w:rsid w:val="329F2413"/>
    <w:rsid w:val="32AD689E"/>
    <w:rsid w:val="32B11E9C"/>
    <w:rsid w:val="32C957DF"/>
    <w:rsid w:val="32D33B70"/>
    <w:rsid w:val="32D71180"/>
    <w:rsid w:val="330127F3"/>
    <w:rsid w:val="330451C2"/>
    <w:rsid w:val="331540BB"/>
    <w:rsid w:val="332A457E"/>
    <w:rsid w:val="3334290F"/>
    <w:rsid w:val="3334695E"/>
    <w:rsid w:val="33540C46"/>
    <w:rsid w:val="3356722F"/>
    <w:rsid w:val="336B4FE8"/>
    <w:rsid w:val="337C52AF"/>
    <w:rsid w:val="337D3779"/>
    <w:rsid w:val="33814F8D"/>
    <w:rsid w:val="339D6ABC"/>
    <w:rsid w:val="33AB1655"/>
    <w:rsid w:val="33B679E6"/>
    <w:rsid w:val="33B77665"/>
    <w:rsid w:val="33D22321"/>
    <w:rsid w:val="33D7599C"/>
    <w:rsid w:val="33EC20BE"/>
    <w:rsid w:val="33ED2E58"/>
    <w:rsid w:val="34202CFC"/>
    <w:rsid w:val="34511265"/>
    <w:rsid w:val="34512E37"/>
    <w:rsid w:val="345329D7"/>
    <w:rsid w:val="34630E03"/>
    <w:rsid w:val="3479146A"/>
    <w:rsid w:val="34A30568"/>
    <w:rsid w:val="34AE32E2"/>
    <w:rsid w:val="34C67823"/>
    <w:rsid w:val="34D15BB4"/>
    <w:rsid w:val="34DA0907"/>
    <w:rsid w:val="34FD5E07"/>
    <w:rsid w:val="3507028C"/>
    <w:rsid w:val="35156654"/>
    <w:rsid w:val="351D0231"/>
    <w:rsid w:val="35281E46"/>
    <w:rsid w:val="353201D7"/>
    <w:rsid w:val="353F7EBF"/>
    <w:rsid w:val="355E0C9B"/>
    <w:rsid w:val="35805840"/>
    <w:rsid w:val="35A374DC"/>
    <w:rsid w:val="35B44314"/>
    <w:rsid w:val="35CA164F"/>
    <w:rsid w:val="35E05D71"/>
    <w:rsid w:val="35F56F8F"/>
    <w:rsid w:val="35FD6BE9"/>
    <w:rsid w:val="360743A5"/>
    <w:rsid w:val="364D63A5"/>
    <w:rsid w:val="364E550F"/>
    <w:rsid w:val="36507086"/>
    <w:rsid w:val="3654745F"/>
    <w:rsid w:val="365A3A96"/>
    <w:rsid w:val="36622AC7"/>
    <w:rsid w:val="366B5403"/>
    <w:rsid w:val="367465A9"/>
    <w:rsid w:val="367E246D"/>
    <w:rsid w:val="36B84098"/>
    <w:rsid w:val="36B95477"/>
    <w:rsid w:val="36CC4244"/>
    <w:rsid w:val="36F05BAE"/>
    <w:rsid w:val="37103EE5"/>
    <w:rsid w:val="3714112C"/>
    <w:rsid w:val="373A70C9"/>
    <w:rsid w:val="3751494E"/>
    <w:rsid w:val="378F48AB"/>
    <w:rsid w:val="37B336EE"/>
    <w:rsid w:val="37B36F71"/>
    <w:rsid w:val="37C83AC4"/>
    <w:rsid w:val="37EA1649"/>
    <w:rsid w:val="37FF15EF"/>
    <w:rsid w:val="37FF5D6B"/>
    <w:rsid w:val="38184D3B"/>
    <w:rsid w:val="38203D22"/>
    <w:rsid w:val="385909AF"/>
    <w:rsid w:val="38723322"/>
    <w:rsid w:val="38A20DF8"/>
    <w:rsid w:val="38A703CF"/>
    <w:rsid w:val="38B36FDC"/>
    <w:rsid w:val="38B7551A"/>
    <w:rsid w:val="38BD7F22"/>
    <w:rsid w:val="38D834D0"/>
    <w:rsid w:val="38E253FD"/>
    <w:rsid w:val="38E31861"/>
    <w:rsid w:val="38EE7BF2"/>
    <w:rsid w:val="38F007FC"/>
    <w:rsid w:val="38F54FFF"/>
    <w:rsid w:val="39277B3E"/>
    <w:rsid w:val="39542812"/>
    <w:rsid w:val="3967285C"/>
    <w:rsid w:val="39704948"/>
    <w:rsid w:val="39874ACF"/>
    <w:rsid w:val="398E1B8A"/>
    <w:rsid w:val="39902C7F"/>
    <w:rsid w:val="39A11B19"/>
    <w:rsid w:val="39A31C9F"/>
    <w:rsid w:val="39AE643A"/>
    <w:rsid w:val="39DC7143"/>
    <w:rsid w:val="39F21A1E"/>
    <w:rsid w:val="39F96E2B"/>
    <w:rsid w:val="3A070207"/>
    <w:rsid w:val="3A127D55"/>
    <w:rsid w:val="3A200F09"/>
    <w:rsid w:val="3A3B3117"/>
    <w:rsid w:val="3A58076F"/>
    <w:rsid w:val="3A585350"/>
    <w:rsid w:val="3A5E23D3"/>
    <w:rsid w:val="3A690764"/>
    <w:rsid w:val="3A6A03E3"/>
    <w:rsid w:val="3A7F4B06"/>
    <w:rsid w:val="3AA12ABC"/>
    <w:rsid w:val="3AAA11CD"/>
    <w:rsid w:val="3AAC2F76"/>
    <w:rsid w:val="3AB11741"/>
    <w:rsid w:val="3ABF1172"/>
    <w:rsid w:val="3ADD3C2B"/>
    <w:rsid w:val="3AE93A3F"/>
    <w:rsid w:val="3AEB54BA"/>
    <w:rsid w:val="3AED5376"/>
    <w:rsid w:val="3AF834CA"/>
    <w:rsid w:val="3AFC6E03"/>
    <w:rsid w:val="3B0F6C24"/>
    <w:rsid w:val="3B1406E6"/>
    <w:rsid w:val="3B181801"/>
    <w:rsid w:val="3B211DC2"/>
    <w:rsid w:val="3B2D17A6"/>
    <w:rsid w:val="3B355EB6"/>
    <w:rsid w:val="3B3742B4"/>
    <w:rsid w:val="3B5038F7"/>
    <w:rsid w:val="3B51205E"/>
    <w:rsid w:val="3B5612E6"/>
    <w:rsid w:val="3B59226A"/>
    <w:rsid w:val="3B5D4B7D"/>
    <w:rsid w:val="3B6007FE"/>
    <w:rsid w:val="3B6E698C"/>
    <w:rsid w:val="3B7E53F0"/>
    <w:rsid w:val="3B8C75C1"/>
    <w:rsid w:val="3BA44C68"/>
    <w:rsid w:val="3BA720BC"/>
    <w:rsid w:val="3BC05438"/>
    <w:rsid w:val="3BF072E6"/>
    <w:rsid w:val="3BF65559"/>
    <w:rsid w:val="3C031107"/>
    <w:rsid w:val="3C213DBA"/>
    <w:rsid w:val="3C2351B6"/>
    <w:rsid w:val="3C497D55"/>
    <w:rsid w:val="3C535D05"/>
    <w:rsid w:val="3C73403C"/>
    <w:rsid w:val="3C7A0933"/>
    <w:rsid w:val="3CA47F3B"/>
    <w:rsid w:val="3CAA2DA4"/>
    <w:rsid w:val="3CC13C09"/>
    <w:rsid w:val="3CCC3792"/>
    <w:rsid w:val="3CDF116D"/>
    <w:rsid w:val="3CE861F9"/>
    <w:rsid w:val="3CF5550F"/>
    <w:rsid w:val="3D201BD6"/>
    <w:rsid w:val="3D205459"/>
    <w:rsid w:val="3D2C577F"/>
    <w:rsid w:val="3D3406CF"/>
    <w:rsid w:val="3D407F0C"/>
    <w:rsid w:val="3D417B8C"/>
    <w:rsid w:val="3D522DF4"/>
    <w:rsid w:val="3D5742AE"/>
    <w:rsid w:val="3D7725E5"/>
    <w:rsid w:val="3D803237"/>
    <w:rsid w:val="3D876362"/>
    <w:rsid w:val="3D88180D"/>
    <w:rsid w:val="3D8C258A"/>
    <w:rsid w:val="3DAE0540"/>
    <w:rsid w:val="3DB8304E"/>
    <w:rsid w:val="3DCD2FF3"/>
    <w:rsid w:val="3DE46487"/>
    <w:rsid w:val="3DE65B85"/>
    <w:rsid w:val="3DF144AD"/>
    <w:rsid w:val="3DF91725"/>
    <w:rsid w:val="3DFA733B"/>
    <w:rsid w:val="3E040F4F"/>
    <w:rsid w:val="3E053A25"/>
    <w:rsid w:val="3E0F72E0"/>
    <w:rsid w:val="3E2D0AD2"/>
    <w:rsid w:val="3E3E3CA4"/>
    <w:rsid w:val="3E574293"/>
    <w:rsid w:val="3E577DBD"/>
    <w:rsid w:val="3E5B60DB"/>
    <w:rsid w:val="3E65446C"/>
    <w:rsid w:val="3E9207B3"/>
    <w:rsid w:val="3E9A1443"/>
    <w:rsid w:val="3EA70758"/>
    <w:rsid w:val="3EA949F3"/>
    <w:rsid w:val="3EBC06FE"/>
    <w:rsid w:val="3EBC4E7A"/>
    <w:rsid w:val="3EC83FBB"/>
    <w:rsid w:val="3ED24E20"/>
    <w:rsid w:val="3ED34AA0"/>
    <w:rsid w:val="3EF01E51"/>
    <w:rsid w:val="3F0B3D07"/>
    <w:rsid w:val="3F353C60"/>
    <w:rsid w:val="3F3F1BD0"/>
    <w:rsid w:val="3F476FDD"/>
    <w:rsid w:val="3F4A7F61"/>
    <w:rsid w:val="3F4D2523"/>
    <w:rsid w:val="3F6A6298"/>
    <w:rsid w:val="3F8B424E"/>
    <w:rsid w:val="3F9625DF"/>
    <w:rsid w:val="3FAB2584"/>
    <w:rsid w:val="3FBD7C8B"/>
    <w:rsid w:val="3FCA3D33"/>
    <w:rsid w:val="3FD768CC"/>
    <w:rsid w:val="3FDA108C"/>
    <w:rsid w:val="3FE24C5D"/>
    <w:rsid w:val="3FED2FEE"/>
    <w:rsid w:val="3FFF200F"/>
    <w:rsid w:val="40022F93"/>
    <w:rsid w:val="40204742"/>
    <w:rsid w:val="402356C6"/>
    <w:rsid w:val="40396BF8"/>
    <w:rsid w:val="404B0E09"/>
    <w:rsid w:val="40631D33"/>
    <w:rsid w:val="406E00C4"/>
    <w:rsid w:val="40AF047F"/>
    <w:rsid w:val="40BA2742"/>
    <w:rsid w:val="40BC05BE"/>
    <w:rsid w:val="40C50AD3"/>
    <w:rsid w:val="40ED1773"/>
    <w:rsid w:val="410D3296"/>
    <w:rsid w:val="4138064C"/>
    <w:rsid w:val="415C1034"/>
    <w:rsid w:val="418733E7"/>
    <w:rsid w:val="41891B15"/>
    <w:rsid w:val="41CA6CFC"/>
    <w:rsid w:val="41D50910"/>
    <w:rsid w:val="41DB0C34"/>
    <w:rsid w:val="41E06CA1"/>
    <w:rsid w:val="41E740AD"/>
    <w:rsid w:val="41F56C46"/>
    <w:rsid w:val="42014C57"/>
    <w:rsid w:val="421E6786"/>
    <w:rsid w:val="422D7327"/>
    <w:rsid w:val="4233672B"/>
    <w:rsid w:val="423676B0"/>
    <w:rsid w:val="428204A6"/>
    <w:rsid w:val="429E477F"/>
    <w:rsid w:val="42D9273C"/>
    <w:rsid w:val="42E40ACD"/>
    <w:rsid w:val="42E769DA"/>
    <w:rsid w:val="42F63479"/>
    <w:rsid w:val="42FA4A53"/>
    <w:rsid w:val="430630DA"/>
    <w:rsid w:val="43104E14"/>
    <w:rsid w:val="43161982"/>
    <w:rsid w:val="43234E31"/>
    <w:rsid w:val="432D21C6"/>
    <w:rsid w:val="4351587E"/>
    <w:rsid w:val="43713BB4"/>
    <w:rsid w:val="437769E9"/>
    <w:rsid w:val="437C1F45"/>
    <w:rsid w:val="439F4E72"/>
    <w:rsid w:val="43A86947"/>
    <w:rsid w:val="43C845C3"/>
    <w:rsid w:val="43CD340D"/>
    <w:rsid w:val="43E828F9"/>
    <w:rsid w:val="43F2162F"/>
    <w:rsid w:val="43F31DF6"/>
    <w:rsid w:val="43F4090A"/>
    <w:rsid w:val="44353A72"/>
    <w:rsid w:val="44466BBD"/>
    <w:rsid w:val="444B1319"/>
    <w:rsid w:val="445676AA"/>
    <w:rsid w:val="44982570"/>
    <w:rsid w:val="44B0498F"/>
    <w:rsid w:val="44C2005E"/>
    <w:rsid w:val="44DF1B8D"/>
    <w:rsid w:val="44F8424D"/>
    <w:rsid w:val="44FD782B"/>
    <w:rsid w:val="450E6E58"/>
    <w:rsid w:val="45105F20"/>
    <w:rsid w:val="45236DFE"/>
    <w:rsid w:val="452F4E0F"/>
    <w:rsid w:val="4535259B"/>
    <w:rsid w:val="453A31A0"/>
    <w:rsid w:val="454C0E4D"/>
    <w:rsid w:val="4575628B"/>
    <w:rsid w:val="4586581D"/>
    <w:rsid w:val="45A32BCF"/>
    <w:rsid w:val="45C45302"/>
    <w:rsid w:val="45C75919"/>
    <w:rsid w:val="45E745BD"/>
    <w:rsid w:val="45FD396F"/>
    <w:rsid w:val="45FD4563"/>
    <w:rsid w:val="46077070"/>
    <w:rsid w:val="46295027"/>
    <w:rsid w:val="46323014"/>
    <w:rsid w:val="463333B8"/>
    <w:rsid w:val="46404595"/>
    <w:rsid w:val="465316EE"/>
    <w:rsid w:val="465E3397"/>
    <w:rsid w:val="46AA20FD"/>
    <w:rsid w:val="46CC00B3"/>
    <w:rsid w:val="46EB2B66"/>
    <w:rsid w:val="470B7FA8"/>
    <w:rsid w:val="47210E42"/>
    <w:rsid w:val="472D6E53"/>
    <w:rsid w:val="47380A67"/>
    <w:rsid w:val="475D0075"/>
    <w:rsid w:val="478D2CF1"/>
    <w:rsid w:val="478E1476"/>
    <w:rsid w:val="47A45B98"/>
    <w:rsid w:val="47B61335"/>
    <w:rsid w:val="47BD3CFA"/>
    <w:rsid w:val="47D13F3A"/>
    <w:rsid w:val="47DB622C"/>
    <w:rsid w:val="47DD45A9"/>
    <w:rsid w:val="47E51E85"/>
    <w:rsid w:val="47F46669"/>
    <w:rsid w:val="480327A1"/>
    <w:rsid w:val="48054938"/>
    <w:rsid w:val="480745B8"/>
    <w:rsid w:val="480D1AA5"/>
    <w:rsid w:val="48112949"/>
    <w:rsid w:val="481C0CDA"/>
    <w:rsid w:val="483C7010"/>
    <w:rsid w:val="485901FD"/>
    <w:rsid w:val="48625967"/>
    <w:rsid w:val="487216E8"/>
    <w:rsid w:val="48963E21"/>
    <w:rsid w:val="48991A67"/>
    <w:rsid w:val="489D5DB0"/>
    <w:rsid w:val="48B93F31"/>
    <w:rsid w:val="48C058FE"/>
    <w:rsid w:val="48CA7427"/>
    <w:rsid w:val="48E674A9"/>
    <w:rsid w:val="48F467BF"/>
    <w:rsid w:val="49116F5A"/>
    <w:rsid w:val="49154775"/>
    <w:rsid w:val="4916281D"/>
    <w:rsid w:val="49352AAB"/>
    <w:rsid w:val="49357228"/>
    <w:rsid w:val="493950CF"/>
    <w:rsid w:val="494A71CD"/>
    <w:rsid w:val="49626DF3"/>
    <w:rsid w:val="49707643"/>
    <w:rsid w:val="49825129"/>
    <w:rsid w:val="498A2208"/>
    <w:rsid w:val="49A17BDC"/>
    <w:rsid w:val="49AD5BED"/>
    <w:rsid w:val="49B447BE"/>
    <w:rsid w:val="49B87801"/>
    <w:rsid w:val="49D51330"/>
    <w:rsid w:val="49D741E2"/>
    <w:rsid w:val="4A192D1E"/>
    <w:rsid w:val="4A373CE1"/>
    <w:rsid w:val="4A442959"/>
    <w:rsid w:val="4A4C0075"/>
    <w:rsid w:val="4A5B700A"/>
    <w:rsid w:val="4A6B68E6"/>
    <w:rsid w:val="4A6F51F9"/>
    <w:rsid w:val="4A70372C"/>
    <w:rsid w:val="4A774646"/>
    <w:rsid w:val="4A7843BC"/>
    <w:rsid w:val="4A7B5341"/>
    <w:rsid w:val="4A8E0EA9"/>
    <w:rsid w:val="4AA71688"/>
    <w:rsid w:val="4AB81A1D"/>
    <w:rsid w:val="4AB91F80"/>
    <w:rsid w:val="4AC779BE"/>
    <w:rsid w:val="4AC846C7"/>
    <w:rsid w:val="4ADC40E1"/>
    <w:rsid w:val="4AF115A7"/>
    <w:rsid w:val="4AF57209"/>
    <w:rsid w:val="4B0470E4"/>
    <w:rsid w:val="4B1367B9"/>
    <w:rsid w:val="4B28675E"/>
    <w:rsid w:val="4B301FC0"/>
    <w:rsid w:val="4B303B6B"/>
    <w:rsid w:val="4B334AEF"/>
    <w:rsid w:val="4B486C29"/>
    <w:rsid w:val="4B547222"/>
    <w:rsid w:val="4B6A71C8"/>
    <w:rsid w:val="4B7D6F74"/>
    <w:rsid w:val="4B896AF1"/>
    <w:rsid w:val="4B8A54FE"/>
    <w:rsid w:val="4B96350F"/>
    <w:rsid w:val="4BA501ED"/>
    <w:rsid w:val="4BAB7C31"/>
    <w:rsid w:val="4BCB0DD4"/>
    <w:rsid w:val="4BD04606"/>
    <w:rsid w:val="4BDB3FED"/>
    <w:rsid w:val="4BF722AF"/>
    <w:rsid w:val="4C0A12CF"/>
    <w:rsid w:val="4C183F5C"/>
    <w:rsid w:val="4C1A1BE5"/>
    <w:rsid w:val="4C56394D"/>
    <w:rsid w:val="4C86352A"/>
    <w:rsid w:val="4C9B30DA"/>
    <w:rsid w:val="4C9E0660"/>
    <w:rsid w:val="4CA22748"/>
    <w:rsid w:val="4CA63F5A"/>
    <w:rsid w:val="4CCF7D94"/>
    <w:rsid w:val="4CDB5DA5"/>
    <w:rsid w:val="4CE53D62"/>
    <w:rsid w:val="4CE903CE"/>
    <w:rsid w:val="4D06246C"/>
    <w:rsid w:val="4D2607A2"/>
    <w:rsid w:val="4D2F5579"/>
    <w:rsid w:val="4D4338A1"/>
    <w:rsid w:val="4D486759"/>
    <w:rsid w:val="4D7A53AA"/>
    <w:rsid w:val="4D7D11B1"/>
    <w:rsid w:val="4DAF1AF9"/>
    <w:rsid w:val="4DC90618"/>
    <w:rsid w:val="4DDB1051"/>
    <w:rsid w:val="4DDD6C4C"/>
    <w:rsid w:val="4DEB17E5"/>
    <w:rsid w:val="4DF57B76"/>
    <w:rsid w:val="4DFF6F6A"/>
    <w:rsid w:val="4E143993"/>
    <w:rsid w:val="4E50635A"/>
    <w:rsid w:val="4E696463"/>
    <w:rsid w:val="4E6D2CB8"/>
    <w:rsid w:val="4E724EF4"/>
    <w:rsid w:val="4E76789F"/>
    <w:rsid w:val="4E801CD9"/>
    <w:rsid w:val="4E8E7D2D"/>
    <w:rsid w:val="4EA25710"/>
    <w:rsid w:val="4EAD7325"/>
    <w:rsid w:val="4EC436C7"/>
    <w:rsid w:val="4EEA4712"/>
    <w:rsid w:val="4EEB0918"/>
    <w:rsid w:val="4EEC3B75"/>
    <w:rsid w:val="4EEF7EF2"/>
    <w:rsid w:val="4F190F29"/>
    <w:rsid w:val="4F4F5829"/>
    <w:rsid w:val="4F577E26"/>
    <w:rsid w:val="4F594AB9"/>
    <w:rsid w:val="4F676753"/>
    <w:rsid w:val="4F714AE4"/>
    <w:rsid w:val="4F7C2E75"/>
    <w:rsid w:val="4F890410"/>
    <w:rsid w:val="4F950946"/>
    <w:rsid w:val="4F973ADC"/>
    <w:rsid w:val="4F9C11AB"/>
    <w:rsid w:val="4FA53737"/>
    <w:rsid w:val="4FA871BC"/>
    <w:rsid w:val="4FBD38DE"/>
    <w:rsid w:val="4FD33794"/>
    <w:rsid w:val="4FD8327D"/>
    <w:rsid w:val="4FDA0C90"/>
    <w:rsid w:val="4FFA6FC7"/>
    <w:rsid w:val="4FFD4F0D"/>
    <w:rsid w:val="4FFE3B4A"/>
    <w:rsid w:val="50095F5C"/>
    <w:rsid w:val="50113369"/>
    <w:rsid w:val="501442ED"/>
    <w:rsid w:val="50294293"/>
    <w:rsid w:val="502B32B0"/>
    <w:rsid w:val="502C311D"/>
    <w:rsid w:val="50365E16"/>
    <w:rsid w:val="503E0063"/>
    <w:rsid w:val="50722108"/>
    <w:rsid w:val="50766910"/>
    <w:rsid w:val="508F4355"/>
    <w:rsid w:val="50B576FA"/>
    <w:rsid w:val="50BA42F9"/>
    <w:rsid w:val="50C92B17"/>
    <w:rsid w:val="50CC731F"/>
    <w:rsid w:val="50CF6591"/>
    <w:rsid w:val="50F56E5E"/>
    <w:rsid w:val="50F81DA4"/>
    <w:rsid w:val="510307EF"/>
    <w:rsid w:val="510E709C"/>
    <w:rsid w:val="51203526"/>
    <w:rsid w:val="512344AA"/>
    <w:rsid w:val="51773F34"/>
    <w:rsid w:val="51846ACD"/>
    <w:rsid w:val="51914ADE"/>
    <w:rsid w:val="51A06A0A"/>
    <w:rsid w:val="51B07591"/>
    <w:rsid w:val="51B12E15"/>
    <w:rsid w:val="51B8499E"/>
    <w:rsid w:val="51BB40D7"/>
    <w:rsid w:val="51D058C8"/>
    <w:rsid w:val="52221468"/>
    <w:rsid w:val="52264FD2"/>
    <w:rsid w:val="52295F56"/>
    <w:rsid w:val="52374167"/>
    <w:rsid w:val="523E5EFC"/>
    <w:rsid w:val="527F6965"/>
    <w:rsid w:val="52807383"/>
    <w:rsid w:val="52BF2FD2"/>
    <w:rsid w:val="52E15705"/>
    <w:rsid w:val="53013A3B"/>
    <w:rsid w:val="532D7D83"/>
    <w:rsid w:val="53477013"/>
    <w:rsid w:val="534D2836"/>
    <w:rsid w:val="535F416A"/>
    <w:rsid w:val="536227DB"/>
    <w:rsid w:val="53654ABC"/>
    <w:rsid w:val="538D6EA3"/>
    <w:rsid w:val="53990737"/>
    <w:rsid w:val="53AE4E59"/>
    <w:rsid w:val="53B0294E"/>
    <w:rsid w:val="53B931EA"/>
    <w:rsid w:val="53BB102F"/>
    <w:rsid w:val="53C93551"/>
    <w:rsid w:val="53E265AD"/>
    <w:rsid w:val="53E57531"/>
    <w:rsid w:val="53F01145"/>
    <w:rsid w:val="53F058C2"/>
    <w:rsid w:val="54046071"/>
    <w:rsid w:val="54276E61"/>
    <w:rsid w:val="544662D1"/>
    <w:rsid w:val="544F3478"/>
    <w:rsid w:val="544F3E51"/>
    <w:rsid w:val="545C1D38"/>
    <w:rsid w:val="545F3B71"/>
    <w:rsid w:val="54722618"/>
    <w:rsid w:val="547A7A25"/>
    <w:rsid w:val="548825BE"/>
    <w:rsid w:val="54885725"/>
    <w:rsid w:val="54954C12"/>
    <w:rsid w:val="549A5EE9"/>
    <w:rsid w:val="54B26C85"/>
    <w:rsid w:val="54B753B4"/>
    <w:rsid w:val="54BF4C96"/>
    <w:rsid w:val="54D10433"/>
    <w:rsid w:val="54D413B8"/>
    <w:rsid w:val="54DE135C"/>
    <w:rsid w:val="54F45F7B"/>
    <w:rsid w:val="550D1FDB"/>
    <w:rsid w:val="551E46F9"/>
    <w:rsid w:val="554A7F8F"/>
    <w:rsid w:val="554E2B2D"/>
    <w:rsid w:val="556B5893"/>
    <w:rsid w:val="55717BD8"/>
    <w:rsid w:val="558C43EA"/>
    <w:rsid w:val="55983618"/>
    <w:rsid w:val="559C353C"/>
    <w:rsid w:val="55A82AED"/>
    <w:rsid w:val="55AB6038"/>
    <w:rsid w:val="55C6557C"/>
    <w:rsid w:val="55CD4E53"/>
    <w:rsid w:val="55D831E4"/>
    <w:rsid w:val="55F302C7"/>
    <w:rsid w:val="56027272"/>
    <w:rsid w:val="560378AC"/>
    <w:rsid w:val="560F58BD"/>
    <w:rsid w:val="56225BEF"/>
    <w:rsid w:val="562C7754"/>
    <w:rsid w:val="564F1F29"/>
    <w:rsid w:val="56617ABD"/>
    <w:rsid w:val="5670465C"/>
    <w:rsid w:val="56864602"/>
    <w:rsid w:val="56C708EE"/>
    <w:rsid w:val="56D133FC"/>
    <w:rsid w:val="56D93F8F"/>
    <w:rsid w:val="56E02D4E"/>
    <w:rsid w:val="56F16703"/>
    <w:rsid w:val="57081358"/>
    <w:rsid w:val="571376E9"/>
    <w:rsid w:val="57153DA4"/>
    <w:rsid w:val="571E12FD"/>
    <w:rsid w:val="57215815"/>
    <w:rsid w:val="573F3A30"/>
    <w:rsid w:val="57540152"/>
    <w:rsid w:val="575B4B1B"/>
    <w:rsid w:val="57746489"/>
    <w:rsid w:val="577D5EA0"/>
    <w:rsid w:val="578A1C6A"/>
    <w:rsid w:val="579447BF"/>
    <w:rsid w:val="579459AC"/>
    <w:rsid w:val="57B21A7F"/>
    <w:rsid w:val="57B41907"/>
    <w:rsid w:val="57B62775"/>
    <w:rsid w:val="57B66EF2"/>
    <w:rsid w:val="57BB238F"/>
    <w:rsid w:val="57C00B06"/>
    <w:rsid w:val="57D13A15"/>
    <w:rsid w:val="57DF2740"/>
    <w:rsid w:val="57ED376F"/>
    <w:rsid w:val="57ED4E4E"/>
    <w:rsid w:val="58021570"/>
    <w:rsid w:val="5809697C"/>
    <w:rsid w:val="582868BA"/>
    <w:rsid w:val="5843585C"/>
    <w:rsid w:val="585678A3"/>
    <w:rsid w:val="58633B93"/>
    <w:rsid w:val="588011A2"/>
    <w:rsid w:val="58934F28"/>
    <w:rsid w:val="58BA45A1"/>
    <w:rsid w:val="58C13AAC"/>
    <w:rsid w:val="58C249DB"/>
    <w:rsid w:val="58D8527D"/>
    <w:rsid w:val="58EB4DB0"/>
    <w:rsid w:val="5906339C"/>
    <w:rsid w:val="590B24EB"/>
    <w:rsid w:val="5923074E"/>
    <w:rsid w:val="59276BDD"/>
    <w:rsid w:val="592913CB"/>
    <w:rsid w:val="593D5A74"/>
    <w:rsid w:val="59473E05"/>
    <w:rsid w:val="5979456B"/>
    <w:rsid w:val="597D20E1"/>
    <w:rsid w:val="598474ED"/>
    <w:rsid w:val="598900F2"/>
    <w:rsid w:val="59A96428"/>
    <w:rsid w:val="59DE0E81"/>
    <w:rsid w:val="59F825A4"/>
    <w:rsid w:val="59FF35B4"/>
    <w:rsid w:val="5A171155"/>
    <w:rsid w:val="5A3F7C21"/>
    <w:rsid w:val="5A5017CA"/>
    <w:rsid w:val="5A5F42A1"/>
    <w:rsid w:val="5A6230ED"/>
    <w:rsid w:val="5A6B5F7C"/>
    <w:rsid w:val="5A7F353C"/>
    <w:rsid w:val="5AAD0254"/>
    <w:rsid w:val="5AB27BCB"/>
    <w:rsid w:val="5AB865E5"/>
    <w:rsid w:val="5AC23E9E"/>
    <w:rsid w:val="5AEF0CBE"/>
    <w:rsid w:val="5B13289F"/>
    <w:rsid w:val="5B3C5324"/>
    <w:rsid w:val="5B61390F"/>
    <w:rsid w:val="5B687D9C"/>
    <w:rsid w:val="5B6B4A5C"/>
    <w:rsid w:val="5B7A0F1F"/>
    <w:rsid w:val="5B7C3DA5"/>
    <w:rsid w:val="5B913D4A"/>
    <w:rsid w:val="5B9B4845"/>
    <w:rsid w:val="5BAB4DF1"/>
    <w:rsid w:val="5BB924E5"/>
    <w:rsid w:val="5BC33EF4"/>
    <w:rsid w:val="5BD0382F"/>
    <w:rsid w:val="5BD347B4"/>
    <w:rsid w:val="5BE57F51"/>
    <w:rsid w:val="5C025BBC"/>
    <w:rsid w:val="5C184CC8"/>
    <w:rsid w:val="5C1F6E31"/>
    <w:rsid w:val="5C251154"/>
    <w:rsid w:val="5C4A34F9"/>
    <w:rsid w:val="5C54188A"/>
    <w:rsid w:val="5C736A6B"/>
    <w:rsid w:val="5CA86472"/>
    <w:rsid w:val="5CC2690B"/>
    <w:rsid w:val="5CCC49CC"/>
    <w:rsid w:val="5CD72D5D"/>
    <w:rsid w:val="5CDF6098"/>
    <w:rsid w:val="5CE24971"/>
    <w:rsid w:val="5CFF3628"/>
    <w:rsid w:val="5D2353DA"/>
    <w:rsid w:val="5D40278C"/>
    <w:rsid w:val="5D603F1D"/>
    <w:rsid w:val="5D6425ED"/>
    <w:rsid w:val="5D7A5DE9"/>
    <w:rsid w:val="5D870CF9"/>
    <w:rsid w:val="5DA62130"/>
    <w:rsid w:val="5DBB20D6"/>
    <w:rsid w:val="5DD87487"/>
    <w:rsid w:val="5DE331B2"/>
    <w:rsid w:val="5DEC14F9"/>
    <w:rsid w:val="5E070ED0"/>
    <w:rsid w:val="5E0C0BDB"/>
    <w:rsid w:val="5E52505E"/>
    <w:rsid w:val="5E5E18DF"/>
    <w:rsid w:val="5E6934F3"/>
    <w:rsid w:val="5E6C11C1"/>
    <w:rsid w:val="5EB37115"/>
    <w:rsid w:val="5EE16635"/>
    <w:rsid w:val="5EEC4B62"/>
    <w:rsid w:val="5F0B2CFC"/>
    <w:rsid w:val="5F0C41D3"/>
    <w:rsid w:val="5F1B4A89"/>
    <w:rsid w:val="5F4D3766"/>
    <w:rsid w:val="5F62370B"/>
    <w:rsid w:val="5F6A0B17"/>
    <w:rsid w:val="5F6D1A9C"/>
    <w:rsid w:val="5F6D531F"/>
    <w:rsid w:val="5F836AC2"/>
    <w:rsid w:val="5F863B05"/>
    <w:rsid w:val="5F95558A"/>
    <w:rsid w:val="5FAE2505"/>
    <w:rsid w:val="5FC01D69"/>
    <w:rsid w:val="5FCE5D12"/>
    <w:rsid w:val="5FD63019"/>
    <w:rsid w:val="5FEF1157"/>
    <w:rsid w:val="60052F14"/>
    <w:rsid w:val="603966E9"/>
    <w:rsid w:val="603C0E70"/>
    <w:rsid w:val="60515592"/>
    <w:rsid w:val="605B3923"/>
    <w:rsid w:val="60665537"/>
    <w:rsid w:val="60733548"/>
    <w:rsid w:val="607F267D"/>
    <w:rsid w:val="6082745A"/>
    <w:rsid w:val="60B24332"/>
    <w:rsid w:val="60BD5F46"/>
    <w:rsid w:val="60C55B87"/>
    <w:rsid w:val="60C93F57"/>
    <w:rsid w:val="60DB2973"/>
    <w:rsid w:val="60E83CE3"/>
    <w:rsid w:val="60F3403A"/>
    <w:rsid w:val="61024DDD"/>
    <w:rsid w:val="612079B7"/>
    <w:rsid w:val="61402C9C"/>
    <w:rsid w:val="6164184D"/>
    <w:rsid w:val="616B7363"/>
    <w:rsid w:val="616C0276"/>
    <w:rsid w:val="61967E27"/>
    <w:rsid w:val="619C229B"/>
    <w:rsid w:val="61A00C72"/>
    <w:rsid w:val="61AC7DCD"/>
    <w:rsid w:val="61B2338D"/>
    <w:rsid w:val="61C94673"/>
    <w:rsid w:val="61D41430"/>
    <w:rsid w:val="61EE40B9"/>
    <w:rsid w:val="61F34E13"/>
    <w:rsid w:val="622A073F"/>
    <w:rsid w:val="62454331"/>
    <w:rsid w:val="624A2023"/>
    <w:rsid w:val="627057CD"/>
    <w:rsid w:val="627333C7"/>
    <w:rsid w:val="627B71A0"/>
    <w:rsid w:val="62A70778"/>
    <w:rsid w:val="62AD0F27"/>
    <w:rsid w:val="62B01BF9"/>
    <w:rsid w:val="62C27020"/>
    <w:rsid w:val="62C35A57"/>
    <w:rsid w:val="62DC5F40"/>
    <w:rsid w:val="62E742D1"/>
    <w:rsid w:val="630E0C1D"/>
    <w:rsid w:val="632162B1"/>
    <w:rsid w:val="63256CE9"/>
    <w:rsid w:val="6354535F"/>
    <w:rsid w:val="63617390"/>
    <w:rsid w:val="636A1027"/>
    <w:rsid w:val="639456EF"/>
    <w:rsid w:val="63CE3B1A"/>
    <w:rsid w:val="63DA13ED"/>
    <w:rsid w:val="63E32D76"/>
    <w:rsid w:val="63EB60FE"/>
    <w:rsid w:val="6402249F"/>
    <w:rsid w:val="64083306"/>
    <w:rsid w:val="640A7A77"/>
    <w:rsid w:val="64172445"/>
    <w:rsid w:val="64176BC2"/>
    <w:rsid w:val="642207D6"/>
    <w:rsid w:val="642E7ADE"/>
    <w:rsid w:val="644D3A59"/>
    <w:rsid w:val="644E4B1D"/>
    <w:rsid w:val="645D19F1"/>
    <w:rsid w:val="6463123F"/>
    <w:rsid w:val="646D4D97"/>
    <w:rsid w:val="648E5907"/>
    <w:rsid w:val="649A54F7"/>
    <w:rsid w:val="64D25F18"/>
    <w:rsid w:val="64F765A6"/>
    <w:rsid w:val="650642CC"/>
    <w:rsid w:val="651C4271"/>
    <w:rsid w:val="65343771"/>
    <w:rsid w:val="653B6D24"/>
    <w:rsid w:val="654301AA"/>
    <w:rsid w:val="65712FF1"/>
    <w:rsid w:val="657D3011"/>
    <w:rsid w:val="658F67AE"/>
    <w:rsid w:val="65A52910"/>
    <w:rsid w:val="65B346CB"/>
    <w:rsid w:val="65B456E9"/>
    <w:rsid w:val="65C11058"/>
    <w:rsid w:val="65C91E0B"/>
    <w:rsid w:val="65D43A20"/>
    <w:rsid w:val="65D65AE8"/>
    <w:rsid w:val="65D96F58"/>
    <w:rsid w:val="65F41290"/>
    <w:rsid w:val="65FF44E4"/>
    <w:rsid w:val="660712BD"/>
    <w:rsid w:val="66154489"/>
    <w:rsid w:val="663D7BCC"/>
    <w:rsid w:val="663F07DD"/>
    <w:rsid w:val="66613283"/>
    <w:rsid w:val="66850E3D"/>
    <w:rsid w:val="668F6351"/>
    <w:rsid w:val="670F7F24"/>
    <w:rsid w:val="67244646"/>
    <w:rsid w:val="672F1089"/>
    <w:rsid w:val="67416C4D"/>
    <w:rsid w:val="67650933"/>
    <w:rsid w:val="676E03EA"/>
    <w:rsid w:val="678114F4"/>
    <w:rsid w:val="678E66B4"/>
    <w:rsid w:val="67E50E81"/>
    <w:rsid w:val="67E81E06"/>
    <w:rsid w:val="67F02A95"/>
    <w:rsid w:val="68116414"/>
    <w:rsid w:val="6842045A"/>
    <w:rsid w:val="68525AEE"/>
    <w:rsid w:val="68536FAB"/>
    <w:rsid w:val="685427BA"/>
    <w:rsid w:val="685942EE"/>
    <w:rsid w:val="686B6B5C"/>
    <w:rsid w:val="68754EED"/>
    <w:rsid w:val="687831EE"/>
    <w:rsid w:val="688C304A"/>
    <w:rsid w:val="68953223"/>
    <w:rsid w:val="68C60066"/>
    <w:rsid w:val="68D00374"/>
    <w:rsid w:val="68DF491C"/>
    <w:rsid w:val="68E516C2"/>
    <w:rsid w:val="69023BD7"/>
    <w:rsid w:val="690B0E8D"/>
    <w:rsid w:val="691702F9"/>
    <w:rsid w:val="692772CA"/>
    <w:rsid w:val="69442D60"/>
    <w:rsid w:val="694D5820"/>
    <w:rsid w:val="69684D49"/>
    <w:rsid w:val="696E0D08"/>
    <w:rsid w:val="696F00DF"/>
    <w:rsid w:val="69753B43"/>
    <w:rsid w:val="697F2C4A"/>
    <w:rsid w:val="6985092D"/>
    <w:rsid w:val="698C24B6"/>
    <w:rsid w:val="699C03BE"/>
    <w:rsid w:val="69A842DD"/>
    <w:rsid w:val="69BF01CE"/>
    <w:rsid w:val="69C01E62"/>
    <w:rsid w:val="69F05A5E"/>
    <w:rsid w:val="69F5278E"/>
    <w:rsid w:val="69FE2B4F"/>
    <w:rsid w:val="6A0311FB"/>
    <w:rsid w:val="6A062AB4"/>
    <w:rsid w:val="6A082AC6"/>
    <w:rsid w:val="6A321D4B"/>
    <w:rsid w:val="6A3C4858"/>
    <w:rsid w:val="6A3D00DC"/>
    <w:rsid w:val="6A47646D"/>
    <w:rsid w:val="6A5247FE"/>
    <w:rsid w:val="6A632247"/>
    <w:rsid w:val="6A70182F"/>
    <w:rsid w:val="6A8F79EE"/>
    <w:rsid w:val="6A932072"/>
    <w:rsid w:val="6AA21FC2"/>
    <w:rsid w:val="6AA512D1"/>
    <w:rsid w:val="6AAA25EB"/>
    <w:rsid w:val="6AD0409D"/>
    <w:rsid w:val="6AFF2CCA"/>
    <w:rsid w:val="6B1354A9"/>
    <w:rsid w:val="6B416685"/>
    <w:rsid w:val="6B5862AA"/>
    <w:rsid w:val="6B6D29CC"/>
    <w:rsid w:val="6B977093"/>
    <w:rsid w:val="6BA350A4"/>
    <w:rsid w:val="6BEA0FCB"/>
    <w:rsid w:val="6BF241A8"/>
    <w:rsid w:val="6BFA5AB3"/>
    <w:rsid w:val="6C105A58"/>
    <w:rsid w:val="6C4F6842"/>
    <w:rsid w:val="6C5938CE"/>
    <w:rsid w:val="6C5E494C"/>
    <w:rsid w:val="6C791C04"/>
    <w:rsid w:val="6C7E05A9"/>
    <w:rsid w:val="6C8E5E9B"/>
    <w:rsid w:val="6C9D0B3F"/>
    <w:rsid w:val="6CB1464C"/>
    <w:rsid w:val="6CBD6E76"/>
    <w:rsid w:val="6CDA0692"/>
    <w:rsid w:val="6CDE15A9"/>
    <w:rsid w:val="6D137571"/>
    <w:rsid w:val="6D225FD0"/>
    <w:rsid w:val="6D3204C9"/>
    <w:rsid w:val="6D4B6426"/>
    <w:rsid w:val="6D5502EE"/>
    <w:rsid w:val="6D6B0293"/>
    <w:rsid w:val="6D756624"/>
    <w:rsid w:val="6D780A7A"/>
    <w:rsid w:val="6D84145F"/>
    <w:rsid w:val="6D8A6C08"/>
    <w:rsid w:val="6D9363DA"/>
    <w:rsid w:val="6DA40B4C"/>
    <w:rsid w:val="6DC1541F"/>
    <w:rsid w:val="6DC55AA8"/>
    <w:rsid w:val="6DE04A9C"/>
    <w:rsid w:val="6E057E9F"/>
    <w:rsid w:val="6E146307"/>
    <w:rsid w:val="6E254C16"/>
    <w:rsid w:val="6E2D5DD3"/>
    <w:rsid w:val="6E393DE4"/>
    <w:rsid w:val="6E4F67AA"/>
    <w:rsid w:val="6E6B6559"/>
    <w:rsid w:val="6E6C67A6"/>
    <w:rsid w:val="6E820E7A"/>
    <w:rsid w:val="6E840249"/>
    <w:rsid w:val="6E866461"/>
    <w:rsid w:val="6E9047F2"/>
    <w:rsid w:val="6EB02B29"/>
    <w:rsid w:val="6EBB0EBA"/>
    <w:rsid w:val="6EBD26DE"/>
    <w:rsid w:val="6EC16304"/>
    <w:rsid w:val="6EC5724B"/>
    <w:rsid w:val="6ED2525C"/>
    <w:rsid w:val="6EF23592"/>
    <w:rsid w:val="6EF86E80"/>
    <w:rsid w:val="6EFB37E5"/>
    <w:rsid w:val="6EFE30B7"/>
    <w:rsid w:val="6F0E6558"/>
    <w:rsid w:val="6F100C28"/>
    <w:rsid w:val="6F3D238D"/>
    <w:rsid w:val="6F532332"/>
    <w:rsid w:val="6F636D9F"/>
    <w:rsid w:val="6F726B79"/>
    <w:rsid w:val="6F727364"/>
    <w:rsid w:val="6F8A028E"/>
    <w:rsid w:val="6F974261"/>
    <w:rsid w:val="6FC62B01"/>
    <w:rsid w:val="6FCA1077"/>
    <w:rsid w:val="6FD67088"/>
    <w:rsid w:val="6FE009B1"/>
    <w:rsid w:val="6FE51412"/>
    <w:rsid w:val="6FF020F1"/>
    <w:rsid w:val="70141AD1"/>
    <w:rsid w:val="702C7A97"/>
    <w:rsid w:val="703716AB"/>
    <w:rsid w:val="703754BF"/>
    <w:rsid w:val="7057415E"/>
    <w:rsid w:val="70792114"/>
    <w:rsid w:val="708304A5"/>
    <w:rsid w:val="708A7AD6"/>
    <w:rsid w:val="709D341D"/>
    <w:rsid w:val="709F0A13"/>
    <w:rsid w:val="70AB3BE8"/>
    <w:rsid w:val="70C50F0F"/>
    <w:rsid w:val="70DA0EB4"/>
    <w:rsid w:val="70DA2150"/>
    <w:rsid w:val="70E902FA"/>
    <w:rsid w:val="70EF55D6"/>
    <w:rsid w:val="70F62CFF"/>
    <w:rsid w:val="70FA71EB"/>
    <w:rsid w:val="710651FB"/>
    <w:rsid w:val="713741DD"/>
    <w:rsid w:val="713B7C54"/>
    <w:rsid w:val="715A32DB"/>
    <w:rsid w:val="7166431B"/>
    <w:rsid w:val="716666BF"/>
    <w:rsid w:val="7172232C"/>
    <w:rsid w:val="717D3F41"/>
    <w:rsid w:val="718057C6"/>
    <w:rsid w:val="718C272C"/>
    <w:rsid w:val="71A07233"/>
    <w:rsid w:val="71A852CF"/>
    <w:rsid w:val="71BE49AA"/>
    <w:rsid w:val="71DE2CE0"/>
    <w:rsid w:val="71E91071"/>
    <w:rsid w:val="71EB3854"/>
    <w:rsid w:val="71F37403"/>
    <w:rsid w:val="72032DFB"/>
    <w:rsid w:val="72150E18"/>
    <w:rsid w:val="72273DBC"/>
    <w:rsid w:val="722A535E"/>
    <w:rsid w:val="723536EF"/>
    <w:rsid w:val="7236110C"/>
    <w:rsid w:val="725F7F0D"/>
    <w:rsid w:val="7260646B"/>
    <w:rsid w:val="728124EA"/>
    <w:rsid w:val="72CD4B67"/>
    <w:rsid w:val="730275C0"/>
    <w:rsid w:val="73193962"/>
    <w:rsid w:val="731971E5"/>
    <w:rsid w:val="734741B3"/>
    <w:rsid w:val="73536F05"/>
    <w:rsid w:val="735B7C4E"/>
    <w:rsid w:val="73651863"/>
    <w:rsid w:val="737B5F85"/>
    <w:rsid w:val="73912327"/>
    <w:rsid w:val="739C06B8"/>
    <w:rsid w:val="73AC0123"/>
    <w:rsid w:val="73AD7AE2"/>
    <w:rsid w:val="73B21F56"/>
    <w:rsid w:val="73C12E76"/>
    <w:rsid w:val="73C4791B"/>
    <w:rsid w:val="73E064F6"/>
    <w:rsid w:val="73FD7457"/>
    <w:rsid w:val="740500E7"/>
    <w:rsid w:val="740F3850"/>
    <w:rsid w:val="74193380"/>
    <w:rsid w:val="741D578E"/>
    <w:rsid w:val="74335733"/>
    <w:rsid w:val="74491AD5"/>
    <w:rsid w:val="744B3C68"/>
    <w:rsid w:val="7474619D"/>
    <w:rsid w:val="74993DE2"/>
    <w:rsid w:val="74B775E4"/>
    <w:rsid w:val="74C0081A"/>
    <w:rsid w:val="74DD5F25"/>
    <w:rsid w:val="74DF4B7F"/>
    <w:rsid w:val="75114B48"/>
    <w:rsid w:val="754045EC"/>
    <w:rsid w:val="754238E0"/>
    <w:rsid w:val="754B297D"/>
    <w:rsid w:val="754E3901"/>
    <w:rsid w:val="75581C92"/>
    <w:rsid w:val="755D20F1"/>
    <w:rsid w:val="75805743"/>
    <w:rsid w:val="759926FC"/>
    <w:rsid w:val="75A1338B"/>
    <w:rsid w:val="75B90A32"/>
    <w:rsid w:val="75BA28AF"/>
    <w:rsid w:val="75D00657"/>
    <w:rsid w:val="75EE5A09"/>
    <w:rsid w:val="75FB4D1F"/>
    <w:rsid w:val="762756CF"/>
    <w:rsid w:val="763D100B"/>
    <w:rsid w:val="76442B95"/>
    <w:rsid w:val="7652572E"/>
    <w:rsid w:val="765826DC"/>
    <w:rsid w:val="767E1A75"/>
    <w:rsid w:val="7695001E"/>
    <w:rsid w:val="76984C92"/>
    <w:rsid w:val="769E4528"/>
    <w:rsid w:val="769E7DAB"/>
    <w:rsid w:val="76AA38EF"/>
    <w:rsid w:val="76B344CD"/>
    <w:rsid w:val="76D139A8"/>
    <w:rsid w:val="76DF0815"/>
    <w:rsid w:val="76EA6BA6"/>
    <w:rsid w:val="76F507BA"/>
    <w:rsid w:val="77043CB3"/>
    <w:rsid w:val="77131F68"/>
    <w:rsid w:val="7721127E"/>
    <w:rsid w:val="777F7099"/>
    <w:rsid w:val="7782001E"/>
    <w:rsid w:val="77A336C4"/>
    <w:rsid w:val="77B96DDB"/>
    <w:rsid w:val="77CF0CE3"/>
    <w:rsid w:val="77F96D63"/>
    <w:rsid w:val="781E79F3"/>
    <w:rsid w:val="782B441A"/>
    <w:rsid w:val="782F14D1"/>
    <w:rsid w:val="783510EA"/>
    <w:rsid w:val="784032C6"/>
    <w:rsid w:val="785173F2"/>
    <w:rsid w:val="78547CED"/>
    <w:rsid w:val="7860299C"/>
    <w:rsid w:val="786758B6"/>
    <w:rsid w:val="789A22F1"/>
    <w:rsid w:val="78BB370B"/>
    <w:rsid w:val="78C86137"/>
    <w:rsid w:val="78D244C8"/>
    <w:rsid w:val="78DF3321"/>
    <w:rsid w:val="79096BA0"/>
    <w:rsid w:val="790B40FD"/>
    <w:rsid w:val="791E32C2"/>
    <w:rsid w:val="792019C0"/>
    <w:rsid w:val="792C6CB9"/>
    <w:rsid w:val="79520299"/>
    <w:rsid w:val="796055D9"/>
    <w:rsid w:val="79921083"/>
    <w:rsid w:val="79971C87"/>
    <w:rsid w:val="799F7E18"/>
    <w:rsid w:val="79A130D7"/>
    <w:rsid w:val="79A43712"/>
    <w:rsid w:val="79AC1C2C"/>
    <w:rsid w:val="79B30096"/>
    <w:rsid w:val="79C03DC2"/>
    <w:rsid w:val="79CC46E0"/>
    <w:rsid w:val="79CC7F63"/>
    <w:rsid w:val="79E14685"/>
    <w:rsid w:val="79ED2696"/>
    <w:rsid w:val="7A186D5D"/>
    <w:rsid w:val="7A4F1436"/>
    <w:rsid w:val="7A566842"/>
    <w:rsid w:val="7A763DCA"/>
    <w:rsid w:val="7A7F30D3"/>
    <w:rsid w:val="7AA86067"/>
    <w:rsid w:val="7AAB60AE"/>
    <w:rsid w:val="7AB001D5"/>
    <w:rsid w:val="7AC1301B"/>
    <w:rsid w:val="7AC371F6"/>
    <w:rsid w:val="7AF244C2"/>
    <w:rsid w:val="7AF4378D"/>
    <w:rsid w:val="7AF516E5"/>
    <w:rsid w:val="7AFC0DEF"/>
    <w:rsid w:val="7AFC2853"/>
    <w:rsid w:val="7B036C80"/>
    <w:rsid w:val="7B166F8A"/>
    <w:rsid w:val="7B2F195E"/>
    <w:rsid w:val="7B4B6285"/>
    <w:rsid w:val="7B533262"/>
    <w:rsid w:val="7B602C38"/>
    <w:rsid w:val="7B683207"/>
    <w:rsid w:val="7B6F356E"/>
    <w:rsid w:val="7B7137BA"/>
    <w:rsid w:val="7B731598"/>
    <w:rsid w:val="7B9E7906"/>
    <w:rsid w:val="7B9F58E0"/>
    <w:rsid w:val="7BBF3C16"/>
    <w:rsid w:val="7BCA1FA7"/>
    <w:rsid w:val="7BEB46DA"/>
    <w:rsid w:val="7BFB7CB5"/>
    <w:rsid w:val="7C11015A"/>
    <w:rsid w:val="7C134801"/>
    <w:rsid w:val="7C184806"/>
    <w:rsid w:val="7C2B0D47"/>
    <w:rsid w:val="7C2B3597"/>
    <w:rsid w:val="7C4238BC"/>
    <w:rsid w:val="7C592EF2"/>
    <w:rsid w:val="7C62341F"/>
    <w:rsid w:val="7C6E1430"/>
    <w:rsid w:val="7C742E18"/>
    <w:rsid w:val="7C99137B"/>
    <w:rsid w:val="7CA06787"/>
    <w:rsid w:val="7CE4522B"/>
    <w:rsid w:val="7CEF1D89"/>
    <w:rsid w:val="7CEF6506"/>
    <w:rsid w:val="7CF532AF"/>
    <w:rsid w:val="7CFA4897"/>
    <w:rsid w:val="7D052B62"/>
    <w:rsid w:val="7D145EBE"/>
    <w:rsid w:val="7D1B284D"/>
    <w:rsid w:val="7D306F70"/>
    <w:rsid w:val="7D3127F3"/>
    <w:rsid w:val="7D380E83"/>
    <w:rsid w:val="7D7D15ED"/>
    <w:rsid w:val="7D8B2763"/>
    <w:rsid w:val="7DA11959"/>
    <w:rsid w:val="7DAE4F07"/>
    <w:rsid w:val="7DB62E15"/>
    <w:rsid w:val="7DD4233D"/>
    <w:rsid w:val="7DFB573F"/>
    <w:rsid w:val="7DFD44AF"/>
    <w:rsid w:val="7E084EDC"/>
    <w:rsid w:val="7E1D1BAF"/>
    <w:rsid w:val="7E20467A"/>
    <w:rsid w:val="7E2A2A0B"/>
    <w:rsid w:val="7E3329D1"/>
    <w:rsid w:val="7E350D9C"/>
    <w:rsid w:val="7E8666DE"/>
    <w:rsid w:val="7EC23E83"/>
    <w:rsid w:val="7ECD2214"/>
    <w:rsid w:val="7EE2259A"/>
    <w:rsid w:val="7EF3488D"/>
    <w:rsid w:val="7F1806B2"/>
    <w:rsid w:val="7F194892"/>
    <w:rsid w:val="7F1A510A"/>
    <w:rsid w:val="7F2C40B6"/>
    <w:rsid w:val="7F3821DE"/>
    <w:rsid w:val="7F392BC8"/>
    <w:rsid w:val="7F4620E0"/>
    <w:rsid w:val="7F5B0B7E"/>
    <w:rsid w:val="7F84300D"/>
    <w:rsid w:val="7F9C15E8"/>
    <w:rsid w:val="7FA82FC0"/>
    <w:rsid w:val="7FBC791E"/>
    <w:rsid w:val="7FC71532"/>
    <w:rsid w:val="7FE83C65"/>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4"/>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semiHidden="0" w:name="toc 3"/>
    <w:lsdException w:uiPriority="39" w:semiHidden="0" w:name="toc 4"/>
    <w:lsdException w:uiPriority="39" w:semiHidden="0" w:name="toc 5"/>
    <w:lsdException w:uiPriority="39" w:semiHidden="0" w:name="toc 6"/>
    <w:lsdException w:uiPriority="39" w:semiHidden="0" w:name="toc 7"/>
    <w:lsdException w:uiPriority="39" w:semiHidden="0" w:name="toc 8"/>
    <w:lsdException w:uiPriority="39" w:semiHidden="0" w:name="toc 9"/>
    <w:lsdException w:uiPriority="99" w:semiHidden="0" w:name="Normal Indent"/>
    <w:lsdException w:uiPriority="99" w:name="footnote text"/>
    <w:lsdException w:uiPriority="99" w:semiHidden="0" w:name="annotation text"/>
    <w:lsdException w:unhideWhenUsed="0" w:uiPriority="0" w:semiHidden="0" w:name="header"/>
    <w:lsdException w:unhideWhenUsed="0" w:uiPriority="0" w:semiHidden="0" w:name="footer"/>
    <w:lsdException w:uiPriority="99" w:name="index heading"/>
    <w:lsdException w:qFormat="1" w:uiPriority="35" w:name="caption"/>
    <w:lsdException w:uiPriority="99" w:semiHidden="0" w:name="table of figures"/>
    <w:lsdException w:uiPriority="99" w:name="envelope address"/>
    <w:lsdException w:uiPriority="99" w:name="envelope return"/>
    <w:lsdException w:uiPriority="99" w:name="footnote reference"/>
    <w:lsdException w:uiPriority="99" w:semiHidden="0" w:name="annotation reference"/>
    <w:lsdException w:uiPriority="99" w:name="line number"/>
    <w:lsdException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nhideWhenUsed="0" w:uiPriority="0" w:semiHidden="0" w:name="Default Paragraph Font"/>
    <w:lsdException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semiHidden="0" w:name="Body Text 2"/>
    <w:lsdException w:uiPriority="99" w:name="Body Text 3"/>
    <w:lsdException w:uiPriority="99" w:semiHidden="0" w:name="Body Text Indent 2"/>
    <w:lsdException w:uiPriority="99" w:name="Body Text Indent 3"/>
    <w:lsdException w:uiPriority="99" w:name="Block Text"/>
    <w:lsdException w:uiPriority="99" w:semiHidden="0" w:name="Hyperlink"/>
    <w:lsdException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semiHidden="0"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semiHidden="0" w:name="Normal Table"/>
    <w:lsdException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semiHidden="0" w:name="Balloon Text"/>
    <w:lsdException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kern w:val="2"/>
      <w:sz w:val="21"/>
      <w:szCs w:val="24"/>
      <w:lang w:val="en-US" w:eastAsia="zh-CN" w:bidi="ar-SA"/>
    </w:rPr>
  </w:style>
  <w:style w:type="paragraph" w:styleId="2">
    <w:name w:val="heading 1"/>
    <w:basedOn w:val="1"/>
    <w:next w:val="1"/>
    <w:link w:val="83"/>
    <w:qFormat/>
    <w:uiPriority w:val="9"/>
    <w:pPr>
      <w:keepNext/>
      <w:keepLines/>
      <w:spacing w:before="100" w:beforeLines="0" w:after="100" w:afterLines="0" w:line="600" w:lineRule="exact"/>
      <w:outlineLvl w:val="0"/>
    </w:pPr>
    <w:rPr>
      <w:rFonts w:ascii="Times New Roman" w:hAnsi="Times New Roman" w:eastAsia="宋体"/>
      <w:b/>
      <w:bCs/>
      <w:color w:val="000000"/>
      <w:kern w:val="44"/>
      <w:sz w:val="32"/>
      <w:szCs w:val="44"/>
      <w:lang w:eastAsia="en-US"/>
    </w:rPr>
  </w:style>
  <w:style w:type="paragraph" w:styleId="3">
    <w:name w:val="heading 2"/>
    <w:basedOn w:val="1"/>
    <w:next w:val="1"/>
    <w:link w:val="71"/>
    <w:qFormat/>
    <w:uiPriority w:val="9"/>
    <w:pPr>
      <w:keepNext/>
      <w:keepLines/>
      <w:spacing w:before="60" w:beforeLines="0" w:after="60" w:afterLines="0" w:line="600" w:lineRule="exact"/>
      <w:outlineLvl w:val="1"/>
    </w:pPr>
    <w:rPr>
      <w:rFonts w:ascii="Times New Roman" w:hAnsi="Times New Roman" w:eastAsia="宋体"/>
      <w:b/>
      <w:bCs/>
      <w:color w:val="000000"/>
      <w:kern w:val="0"/>
      <w:sz w:val="30"/>
      <w:szCs w:val="32"/>
      <w:lang w:eastAsia="en-US"/>
    </w:rPr>
  </w:style>
  <w:style w:type="paragraph" w:styleId="4">
    <w:name w:val="heading 3"/>
    <w:basedOn w:val="1"/>
    <w:next w:val="1"/>
    <w:link w:val="70"/>
    <w:qFormat/>
    <w:uiPriority w:val="9"/>
    <w:pPr>
      <w:keepNext/>
      <w:keepLines/>
      <w:spacing w:before="40" w:beforeLines="0" w:after="40" w:afterLines="0" w:line="600" w:lineRule="exact"/>
      <w:outlineLvl w:val="2"/>
    </w:pPr>
    <w:rPr>
      <w:rFonts w:ascii="Times New Roman" w:hAnsi="Times New Roman" w:eastAsia="宋体"/>
      <w:b/>
      <w:bCs/>
      <w:color w:val="000000"/>
      <w:kern w:val="0"/>
      <w:sz w:val="28"/>
      <w:szCs w:val="32"/>
      <w:lang w:eastAsia="en-US"/>
    </w:rPr>
  </w:style>
  <w:style w:type="paragraph" w:styleId="5">
    <w:name w:val="heading 4"/>
    <w:basedOn w:val="1"/>
    <w:next w:val="1"/>
    <w:qFormat/>
    <w:uiPriority w:val="9"/>
    <w:pPr>
      <w:keepNext/>
      <w:keepLines/>
      <w:spacing w:before="20" w:beforeLines="0" w:beforeAutospacing="0" w:after="20" w:afterLines="0" w:afterAutospacing="0" w:line="600" w:lineRule="exact"/>
      <w:outlineLvl w:val="3"/>
    </w:pPr>
    <w:rPr>
      <w:rFonts w:ascii="Times New Roman" w:hAnsi="Times New Roman" w:eastAsia="宋体"/>
      <w:b/>
      <w:sz w:val="24"/>
    </w:rPr>
  </w:style>
  <w:style w:type="character" w:default="1" w:styleId="31">
    <w:name w:val="Default Paragraph Font"/>
    <w:uiPriority w:val="0"/>
    <w:rPr>
      <w:szCs w:val="20"/>
    </w:rPr>
  </w:style>
  <w:style w:type="table" w:default="1" w:styleId="29">
    <w:name w:val="Normal Table"/>
    <w:unhideWhenUsed/>
    <w:uiPriority w:val="99"/>
    <w:tblPr>
      <w:tblStyle w:val="29"/>
      <w:tblCellMar>
        <w:top w:w="0" w:type="dxa"/>
        <w:left w:w="108" w:type="dxa"/>
        <w:bottom w:w="0" w:type="dxa"/>
        <w:right w:w="108" w:type="dxa"/>
      </w:tblCellMar>
    </w:tblPr>
  </w:style>
  <w:style w:type="paragraph" w:styleId="6">
    <w:name w:val="toc 7"/>
    <w:basedOn w:val="1"/>
    <w:next w:val="1"/>
    <w:unhideWhenUsed/>
    <w:uiPriority w:val="39"/>
    <w:pPr>
      <w:ind w:left="2520" w:leftChars="1200"/>
    </w:pPr>
  </w:style>
  <w:style w:type="paragraph" w:styleId="7">
    <w:name w:val="Normal Indent"/>
    <w:basedOn w:val="1"/>
    <w:next w:val="5"/>
    <w:unhideWhenUsed/>
    <w:uiPriority w:val="99"/>
    <w:pPr>
      <w:adjustRightInd/>
      <w:spacing w:line="240" w:lineRule="auto"/>
      <w:ind w:firstLine="420" w:firstLineChars="200"/>
      <w:textAlignment w:val="auto"/>
    </w:pPr>
    <w:rPr>
      <w:kern w:val="2"/>
      <w:szCs w:val="24"/>
    </w:rPr>
  </w:style>
  <w:style w:type="paragraph" w:styleId="8">
    <w:name w:val="annotation text"/>
    <w:basedOn w:val="1"/>
    <w:link w:val="79"/>
    <w:unhideWhenUsed/>
    <w:uiPriority w:val="99"/>
    <w:pPr>
      <w:jc w:val="left"/>
    </w:pPr>
  </w:style>
  <w:style w:type="paragraph" w:styleId="9">
    <w:name w:val="Body Text"/>
    <w:basedOn w:val="1"/>
    <w:unhideWhenUsed/>
    <w:uiPriority w:val="99"/>
    <w:rPr>
      <w:sz w:val="28"/>
    </w:rPr>
  </w:style>
  <w:style w:type="paragraph" w:styleId="10">
    <w:name w:val="Body Text Indent"/>
    <w:basedOn w:val="1"/>
    <w:qFormat/>
    <w:uiPriority w:val="0"/>
    <w:pPr>
      <w:spacing w:line="300" w:lineRule="exact"/>
      <w:ind w:firstLine="538"/>
    </w:pPr>
    <w:rPr>
      <w:rFonts w:ascii="宋体"/>
      <w:sz w:val="24"/>
    </w:rPr>
  </w:style>
  <w:style w:type="paragraph" w:styleId="11">
    <w:name w:val="toc 5"/>
    <w:basedOn w:val="1"/>
    <w:next w:val="1"/>
    <w:unhideWhenUsed/>
    <w:uiPriority w:val="39"/>
    <w:pPr>
      <w:ind w:left="1680" w:leftChars="800"/>
    </w:pPr>
  </w:style>
  <w:style w:type="paragraph" w:styleId="12">
    <w:name w:val="toc 3"/>
    <w:basedOn w:val="1"/>
    <w:next w:val="1"/>
    <w:unhideWhenUsed/>
    <w:uiPriority w:val="39"/>
    <w:pPr>
      <w:ind w:left="840" w:leftChars="400"/>
    </w:pPr>
  </w:style>
  <w:style w:type="paragraph" w:styleId="13">
    <w:name w:val="Plain Text"/>
    <w:basedOn w:val="1"/>
    <w:unhideWhenUsed/>
    <w:uiPriority w:val="99"/>
    <w:rPr>
      <w:rFonts w:ascii="宋体" w:hAnsi="Courier New" w:cs="Courier New"/>
      <w:szCs w:val="21"/>
    </w:rPr>
  </w:style>
  <w:style w:type="paragraph" w:styleId="14">
    <w:name w:val="toc 8"/>
    <w:basedOn w:val="1"/>
    <w:next w:val="1"/>
    <w:unhideWhenUsed/>
    <w:uiPriority w:val="39"/>
    <w:pPr>
      <w:ind w:left="2940" w:leftChars="1400"/>
    </w:pPr>
  </w:style>
  <w:style w:type="paragraph" w:styleId="15">
    <w:name w:val="Body Text Indent 2"/>
    <w:basedOn w:val="1"/>
    <w:unhideWhenUsed/>
    <w:uiPriority w:val="99"/>
    <w:pPr>
      <w:spacing w:line="500" w:lineRule="exact"/>
      <w:ind w:firstLine="538" w:firstLineChars="192"/>
    </w:pPr>
    <w:rPr>
      <w:sz w:val="28"/>
    </w:rPr>
  </w:style>
  <w:style w:type="paragraph" w:styleId="16">
    <w:name w:val="Balloon Text"/>
    <w:basedOn w:val="1"/>
    <w:link w:val="72"/>
    <w:unhideWhenUsed/>
    <w:uiPriority w:val="99"/>
    <w:rPr>
      <w:sz w:val="18"/>
      <w:szCs w:val="18"/>
    </w:rPr>
  </w:style>
  <w:style w:type="paragraph" w:styleId="17">
    <w:name w:val="footer"/>
    <w:basedOn w:val="1"/>
    <w:uiPriority w:val="0"/>
    <w:pPr>
      <w:tabs>
        <w:tab w:val="center" w:pos="4153"/>
        <w:tab w:val="right" w:pos="8306"/>
      </w:tabs>
      <w:snapToGrid w:val="0"/>
      <w:jc w:val="left"/>
    </w:pPr>
    <w:rPr>
      <w:sz w:val="18"/>
    </w:rPr>
  </w:style>
  <w:style w:type="paragraph" w:styleId="18">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imes New Roman" w:hAnsi="Times New Roman"/>
      <w:sz w:val="18"/>
    </w:rPr>
  </w:style>
  <w:style w:type="paragraph" w:styleId="19">
    <w:name w:val="toc 1"/>
    <w:basedOn w:val="1"/>
    <w:next w:val="1"/>
    <w:unhideWhenUsed/>
    <w:uiPriority w:val="39"/>
  </w:style>
  <w:style w:type="paragraph" w:styleId="20">
    <w:name w:val="toc 4"/>
    <w:basedOn w:val="1"/>
    <w:next w:val="1"/>
    <w:unhideWhenUsed/>
    <w:uiPriority w:val="39"/>
    <w:pPr>
      <w:ind w:left="1260" w:leftChars="600"/>
    </w:pPr>
  </w:style>
  <w:style w:type="paragraph" w:styleId="21">
    <w:name w:val="Subtitle"/>
    <w:basedOn w:val="1"/>
    <w:next w:val="1"/>
    <w:qFormat/>
    <w:uiPriority w:val="0"/>
    <w:pPr>
      <w:widowControl/>
      <w:spacing w:line="360" w:lineRule="auto"/>
      <w:jc w:val="left"/>
      <w:outlineLvl w:val="1"/>
    </w:pPr>
    <w:rPr>
      <w:rFonts w:ascii="Cambria" w:hAnsi="Cambria"/>
      <w:b/>
      <w:bCs/>
      <w:kern w:val="28"/>
      <w:sz w:val="24"/>
      <w:szCs w:val="32"/>
      <w:lang w:val="nl-NL"/>
    </w:rPr>
  </w:style>
  <w:style w:type="paragraph" w:styleId="22">
    <w:name w:val="toc 6"/>
    <w:basedOn w:val="1"/>
    <w:next w:val="1"/>
    <w:unhideWhenUsed/>
    <w:uiPriority w:val="39"/>
    <w:pPr>
      <w:ind w:left="2100" w:leftChars="1000"/>
    </w:pPr>
  </w:style>
  <w:style w:type="paragraph" w:styleId="23">
    <w:name w:val="table of figures"/>
    <w:basedOn w:val="1"/>
    <w:next w:val="1"/>
    <w:unhideWhenUsed/>
    <w:uiPriority w:val="99"/>
    <w:pPr>
      <w:ind w:left="840" w:leftChars="200" w:hanging="420" w:hangingChars="200"/>
    </w:pPr>
  </w:style>
  <w:style w:type="paragraph" w:styleId="24">
    <w:name w:val="toc 2"/>
    <w:basedOn w:val="1"/>
    <w:next w:val="1"/>
    <w:unhideWhenUsed/>
    <w:uiPriority w:val="39"/>
    <w:pPr>
      <w:ind w:left="420" w:leftChars="200"/>
    </w:pPr>
  </w:style>
  <w:style w:type="paragraph" w:styleId="25">
    <w:name w:val="toc 9"/>
    <w:basedOn w:val="1"/>
    <w:next w:val="1"/>
    <w:unhideWhenUsed/>
    <w:uiPriority w:val="39"/>
    <w:pPr>
      <w:ind w:left="3360" w:leftChars="1600"/>
    </w:pPr>
  </w:style>
  <w:style w:type="paragraph" w:styleId="26">
    <w:name w:val="Body Text 2"/>
    <w:basedOn w:val="1"/>
    <w:unhideWhenUsed/>
    <w:uiPriority w:val="99"/>
    <w:rPr>
      <w:color w:val="FF0000"/>
      <w:sz w:val="24"/>
      <w:szCs w:val="24"/>
    </w:rPr>
  </w:style>
  <w:style w:type="paragraph" w:styleId="27">
    <w:name w:val="Normal (Web)"/>
    <w:basedOn w:val="1"/>
    <w:unhideWhenUsed/>
    <w:uiPriority w:val="99"/>
    <w:pPr>
      <w:spacing w:before="100" w:beforeAutospacing="1" w:after="100" w:afterAutospacing="1"/>
      <w:ind w:left="0" w:right="0"/>
      <w:jc w:val="left"/>
    </w:pPr>
    <w:rPr>
      <w:kern w:val="0"/>
      <w:sz w:val="24"/>
      <w:lang w:val="en-US" w:eastAsia="zh-CN" w:bidi="ar-SA"/>
    </w:rPr>
  </w:style>
  <w:style w:type="paragraph" w:styleId="28">
    <w:name w:val="annotation subject"/>
    <w:basedOn w:val="8"/>
    <w:next w:val="8"/>
    <w:link w:val="81"/>
    <w:unhideWhenUsed/>
    <w:uiPriority w:val="99"/>
    <w:rPr>
      <w:b/>
      <w:bCs/>
    </w:rPr>
  </w:style>
  <w:style w:type="table" w:styleId="30">
    <w:name w:val="Table Grid"/>
    <w:basedOn w:val="29"/>
    <w:unhideWhenUsed/>
    <w:uiPriority w:val="99"/>
    <w:pPr>
      <w:widowControl w:val="0"/>
      <w:jc w:val="both"/>
    </w:pPr>
    <w:tblPr>
      <w:tblStyle w:val="29"/>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qFormat/>
    <w:uiPriority w:val="22"/>
    <w:rPr>
      <w:b/>
    </w:rPr>
  </w:style>
  <w:style w:type="character" w:styleId="33">
    <w:name w:val="page number"/>
    <w:basedOn w:val="31"/>
    <w:unhideWhenUsed/>
    <w:uiPriority w:val="99"/>
  </w:style>
  <w:style w:type="character" w:styleId="34">
    <w:name w:val="FollowedHyperlink"/>
    <w:basedOn w:val="31"/>
    <w:unhideWhenUsed/>
    <w:uiPriority w:val="99"/>
    <w:rPr>
      <w:color w:val="000000"/>
      <w:u w:val="none"/>
    </w:rPr>
  </w:style>
  <w:style w:type="character" w:styleId="35">
    <w:name w:val="Hyperlink"/>
    <w:basedOn w:val="31"/>
    <w:unhideWhenUsed/>
    <w:uiPriority w:val="99"/>
    <w:rPr>
      <w:b/>
      <w:caps/>
      <w:color w:val="000000"/>
      <w:sz w:val="18"/>
      <w:szCs w:val="18"/>
      <w:u w:val="none"/>
    </w:rPr>
  </w:style>
  <w:style w:type="character" w:styleId="36">
    <w:name w:val="annotation reference"/>
    <w:basedOn w:val="31"/>
    <w:unhideWhenUsed/>
    <w:uiPriority w:val="99"/>
    <w:rPr>
      <w:sz w:val="21"/>
      <w:szCs w:val="21"/>
    </w:rPr>
  </w:style>
  <w:style w:type="paragraph" w:customStyle="1" w:styleId="37">
    <w:name w:val=" Char Char Char Char Char Char Char Char Char"/>
    <w:basedOn w:val="1"/>
    <w:uiPriority w:val="0"/>
    <w:rPr>
      <w:sz w:val="24"/>
      <w:szCs w:val="20"/>
    </w:rPr>
  </w:style>
  <w:style w:type="paragraph" w:customStyle="1" w:styleId="38">
    <w:name w:val="武正文"/>
    <w:basedOn w:val="1"/>
    <w:uiPriority w:val="0"/>
    <w:pPr>
      <w:spacing w:line="460" w:lineRule="exact"/>
      <w:ind w:firstLine="200" w:firstLineChars="200"/>
    </w:pPr>
    <w:rPr>
      <w:color w:val="000000"/>
      <w:sz w:val="24"/>
    </w:rPr>
  </w:style>
  <w:style w:type="paragraph" w:customStyle="1" w:styleId="39">
    <w:name w:val="样式 四号 首行缩进:  2 字符"/>
    <w:basedOn w:val="1"/>
    <w:qFormat/>
    <w:uiPriority w:val="0"/>
    <w:pPr>
      <w:spacing w:line="480" w:lineRule="atLeast"/>
      <w:ind w:firstLine="200" w:firstLineChars="200"/>
    </w:pPr>
    <w:rPr>
      <w:sz w:val="24"/>
    </w:rPr>
  </w:style>
  <w:style w:type="paragraph" w:customStyle="1" w:styleId="40">
    <w:name w:val="表格"/>
    <w:basedOn w:val="1"/>
    <w:next w:val="1"/>
    <w:qFormat/>
    <w:uiPriority w:val="0"/>
    <w:pPr>
      <w:adjustRightInd w:val="0"/>
      <w:snapToGrid w:val="0"/>
      <w:ind w:firstLine="0" w:firstLineChars="0"/>
      <w:jc w:val="center"/>
      <w:textAlignment w:val="baseline"/>
    </w:pPr>
    <w:rPr>
      <w:kern w:val="0"/>
      <w:sz w:val="21"/>
      <w:szCs w:val="21"/>
    </w:rPr>
  </w:style>
  <w:style w:type="paragraph" w:customStyle="1" w:styleId="41">
    <w:name w:val="正文2"/>
    <w:qFormat/>
    <w:uiPriority w:val="0"/>
    <w:pPr>
      <w:widowControl w:val="0"/>
      <w:suppressAutoHyphens/>
      <w:spacing w:line="520" w:lineRule="atLeast"/>
      <w:ind w:firstLine="680"/>
      <w:jc w:val="both"/>
    </w:pPr>
    <w:rPr>
      <w:spacing w:val="18"/>
      <w:sz w:val="32"/>
      <w:szCs w:val="22"/>
      <w:lang w:val="en-US" w:eastAsia="zh-CN" w:bidi="ar-SA"/>
    </w:rPr>
  </w:style>
  <w:style w:type="paragraph" w:customStyle="1" w:styleId="42">
    <w:name w:val="报告书"/>
    <w:basedOn w:val="1"/>
    <w:uiPriority w:val="0"/>
    <w:pPr>
      <w:adjustRightInd w:val="0"/>
      <w:snapToGrid w:val="0"/>
      <w:spacing w:line="440" w:lineRule="atLeast"/>
      <w:ind w:firstLine="482"/>
      <w:textAlignment w:val="baseline"/>
    </w:pPr>
    <w:rPr>
      <w:rFonts w:ascii="宋体"/>
      <w:kern w:val="24"/>
      <w:sz w:val="24"/>
      <w:szCs w:val="20"/>
    </w:rPr>
  </w:style>
  <w:style w:type="paragraph" w:customStyle="1" w:styleId="43">
    <w:name w:val="样式 标题 2节标题 1.11.1标题2b2标题 2 Char CharH2（一）Underrubrik1pro..."/>
    <w:basedOn w:val="3"/>
    <w:uiPriority w:val="0"/>
    <w:rPr>
      <w:rFonts w:ascii="黑体" w:hAnsi="黑体" w:eastAsia="黑体"/>
      <w:b w:val="0"/>
      <w:bCs w:val="0"/>
      <w:sz w:val="24"/>
    </w:rPr>
  </w:style>
  <w:style w:type="paragraph" w:customStyle="1" w:styleId="44">
    <w:name w:val="样式4"/>
    <w:basedOn w:val="1"/>
    <w:uiPriority w:val="0"/>
    <w:rPr>
      <w:rFonts w:ascii="Arial" w:hAnsi="Arial"/>
    </w:rPr>
  </w:style>
  <w:style w:type="paragraph" w:customStyle="1" w:styleId="45">
    <w:name w:val="样式 首行缩进:  2 字符"/>
    <w:basedOn w:val="1"/>
    <w:uiPriority w:val="0"/>
    <w:pPr>
      <w:ind w:firstLine="473" w:firstLineChars="0"/>
    </w:pPr>
    <w:rPr>
      <w:rFonts w:ascii="Times New Roman" w:cs="宋体"/>
    </w:rPr>
  </w:style>
  <w:style w:type="paragraph" w:customStyle="1" w:styleId="46">
    <w:name w:val="表头1@"/>
    <w:basedOn w:val="23"/>
    <w:next w:val="1"/>
    <w:uiPriority w:val="0"/>
    <w:pPr>
      <w:spacing w:line="240" w:lineRule="atLeast"/>
      <w:ind w:left="0" w:leftChars="0" w:firstLine="0" w:firstLineChars="0"/>
      <w:jc w:val="center"/>
    </w:pPr>
    <w:rPr>
      <w:rFonts w:hAnsi="宋体"/>
      <w:sz w:val="21"/>
      <w:szCs w:val="21"/>
    </w:rPr>
  </w:style>
  <w:style w:type="paragraph" w:customStyle="1" w:styleId="47">
    <w:name w:val="默认段落字体 Para Char Char Char Char"/>
    <w:basedOn w:val="1"/>
    <w:uiPriority w:val="0"/>
  </w:style>
  <w:style w:type="paragraph" w:customStyle="1" w:styleId="48">
    <w:name w:val="Table Paragraph"/>
    <w:basedOn w:val="1"/>
    <w:qFormat/>
    <w:uiPriority w:val="1"/>
    <w:pPr>
      <w:jc w:val="center"/>
    </w:pPr>
    <w:rPr>
      <w:rFonts w:ascii="Times New Roman" w:hAnsi="Times New Roman" w:eastAsia="Times New Roman" w:cs="Times New Roman"/>
      <w:lang w:val="zh-CN" w:eastAsia="zh-CN" w:bidi="zh-CN"/>
    </w:rPr>
  </w:style>
  <w:style w:type="paragraph" w:customStyle="1" w:styleId="49">
    <w:name w:val="表"/>
    <w:basedOn w:val="1"/>
    <w:qFormat/>
    <w:uiPriority w:val="0"/>
    <w:pPr>
      <w:keepNext/>
      <w:keepLines/>
      <w:autoSpaceDE w:val="0"/>
      <w:autoSpaceDN w:val="0"/>
      <w:adjustRightInd w:val="0"/>
      <w:spacing w:before="40" w:beforeLines="0" w:after="40" w:afterLines="0" w:line="240" w:lineRule="exact"/>
      <w:jc w:val="center"/>
    </w:pPr>
    <w:rPr>
      <w:kern w:val="21"/>
    </w:rPr>
  </w:style>
  <w:style w:type="paragraph" w:customStyle="1" w:styleId="50">
    <w:name w:val="默认段落字体 Para Char Char Char Char Char Char Char"/>
    <w:basedOn w:val="1"/>
    <w:uiPriority w:val="0"/>
    <w:rPr>
      <w:szCs w:val="20"/>
    </w:rPr>
  </w:style>
  <w:style w:type="paragraph" w:customStyle="1" w:styleId="51">
    <w:name w:val="文本正文"/>
    <w:basedOn w:val="1"/>
    <w:qFormat/>
    <w:uiPriority w:val="0"/>
    <w:pPr>
      <w:spacing w:line="360" w:lineRule="auto"/>
      <w:ind w:firstLine="560" w:firstLineChars="200"/>
    </w:pPr>
    <w:rPr>
      <w:sz w:val="28"/>
      <w:szCs w:val="20"/>
    </w:rPr>
  </w:style>
  <w:style w:type="paragraph" w:styleId="52">
    <w:name w:val="List Paragraph"/>
    <w:basedOn w:val="1"/>
    <w:qFormat/>
    <w:uiPriority w:val="34"/>
    <w:pPr>
      <w:ind w:firstLine="420" w:firstLineChars="200"/>
    </w:pPr>
    <w:rPr>
      <w:rFonts w:ascii="Arial Unicode MS" w:hAnsi="Arial Unicode MS" w:cs="仿宋_GB2312"/>
      <w:szCs w:val="22"/>
    </w:rPr>
  </w:style>
  <w:style w:type="paragraph" w:customStyle="1" w:styleId="53">
    <w:name w:val="样式2"/>
    <w:basedOn w:val="1"/>
    <w:uiPriority w:val="0"/>
    <w:pPr>
      <w:spacing w:line="480" w:lineRule="exact"/>
      <w:ind w:firstLine="480" w:firstLineChars="200"/>
    </w:pPr>
    <w:rPr>
      <w:rFonts w:ascii="宋体" w:hAnsi="宋体"/>
      <w:sz w:val="24"/>
    </w:rPr>
  </w:style>
  <w:style w:type="paragraph" w:customStyle="1" w:styleId="54">
    <w:name w:val="样式 表图头@ + 段前: 0.5 行"/>
    <w:basedOn w:val="1"/>
    <w:uiPriority w:val="0"/>
    <w:pPr>
      <w:adjustRightInd w:val="0"/>
      <w:jc w:val="center"/>
    </w:pPr>
    <w:rPr>
      <w:rFonts w:ascii="宋体" w:hAnsi="宋体" w:cs="宋体"/>
      <w:szCs w:val="20"/>
    </w:rPr>
  </w:style>
  <w:style w:type="paragraph" w:customStyle="1" w:styleId="55">
    <w:name w:val="Body text|211"/>
    <w:basedOn w:val="1"/>
    <w:link w:val="78"/>
    <w:qFormat/>
    <w:uiPriority w:val="0"/>
    <w:pPr>
      <w:widowControl w:val="0"/>
      <w:shd w:val="clear" w:color="auto" w:fill="FFFFFF"/>
      <w:spacing w:before="200" w:after="200" w:line="224" w:lineRule="exact"/>
      <w:ind w:hanging="180"/>
      <w:jc w:val="center"/>
    </w:pPr>
    <w:rPr>
      <w:rFonts w:ascii="PMingLiU" w:hAnsi="PMingLiU" w:eastAsia="PMingLiU" w:cs="PMingLiU"/>
      <w:spacing w:val="20"/>
      <w:sz w:val="22"/>
      <w:szCs w:val="22"/>
      <w:u w:val="none"/>
    </w:rPr>
  </w:style>
  <w:style w:type="paragraph" w:customStyle="1" w:styleId="56">
    <w:name w:val="样式 首行缩进:  0.85 厘米 行距: 1.5 倍行距"/>
    <w:basedOn w:val="1"/>
    <w:qFormat/>
    <w:uiPriority w:val="0"/>
    <w:pPr>
      <w:spacing w:line="360" w:lineRule="auto"/>
      <w:ind w:firstLine="480"/>
    </w:pPr>
    <w:rPr>
      <w:rFonts w:cs="宋体"/>
      <w:sz w:val="24"/>
      <w:szCs w:val="20"/>
    </w:rPr>
  </w:style>
  <w:style w:type="paragraph" w:customStyle="1" w:styleId="57">
    <w:name w:val="样式 样式 首行缩进:  2 字符 + 首行缩进:  2 字符"/>
    <w:basedOn w:val="1"/>
    <w:uiPriority w:val="0"/>
    <w:pPr>
      <w:spacing w:line="360" w:lineRule="auto"/>
      <w:ind w:firstLine="200" w:firstLineChars="200"/>
    </w:pPr>
    <w:rPr>
      <w:rFonts w:ascii="宋体" w:hAnsi="宋体"/>
      <w:szCs w:val="20"/>
    </w:rPr>
  </w:style>
  <w:style w:type="paragraph" w:customStyle="1" w:styleId="58">
    <w:name w:val="Char Char Char Char Char Char Char"/>
    <w:basedOn w:val="1"/>
    <w:uiPriority w:val="0"/>
    <w:rPr>
      <w:rFonts w:eastAsia="宋体"/>
      <w:b/>
      <w:sz w:val="21"/>
    </w:rPr>
  </w:style>
  <w:style w:type="paragraph" w:customStyle="1" w:styleId="59">
    <w:name w:val="正文1"/>
    <w:uiPriority w:val="0"/>
    <w:pPr>
      <w:adjustRightInd w:val="0"/>
      <w:snapToGrid w:val="0"/>
      <w:spacing w:line="480" w:lineRule="exact"/>
      <w:ind w:firstLine="200" w:firstLineChars="200"/>
    </w:pPr>
    <w:rPr>
      <w:sz w:val="24"/>
      <w:lang w:val="en-US" w:eastAsia="zh-CN" w:bidi="ar-SA"/>
    </w:rPr>
  </w:style>
  <w:style w:type="paragraph" w:customStyle="1" w:styleId="60">
    <w:name w:val="报告书表格"/>
    <w:basedOn w:val="1"/>
    <w:uiPriority w:val="0"/>
    <w:pPr>
      <w:adjustRightInd w:val="0"/>
      <w:spacing w:before="60" w:after="60" w:line="240" w:lineRule="atLeast"/>
      <w:jc w:val="center"/>
      <w:textAlignment w:val="baseline"/>
    </w:pPr>
    <w:rPr>
      <w:kern w:val="0"/>
      <w:szCs w:val="20"/>
    </w:rPr>
  </w:style>
  <w:style w:type="paragraph" w:customStyle="1" w:styleId="61">
    <w:name w:val="报告正文"/>
    <w:basedOn w:val="1"/>
    <w:uiPriority w:val="0"/>
    <w:pPr>
      <w:spacing w:line="520" w:lineRule="exact"/>
      <w:ind w:firstLine="561"/>
    </w:pPr>
    <w:rPr>
      <w:rFonts w:ascii="宋体" w:hAnsi="宋体"/>
      <w:bCs/>
      <w:iCs/>
      <w:sz w:val="28"/>
      <w:szCs w:val="28"/>
      <w:lang w:val="zh-CN"/>
    </w:rPr>
  </w:style>
  <w:style w:type="paragraph" w:customStyle="1" w:styleId="62">
    <w:name w:val="样式 样式 正文@ + 首行缩进:  2 字符 + 首行缩进:  2 字符"/>
    <w:basedOn w:val="1"/>
    <w:qFormat/>
    <w:uiPriority w:val="0"/>
    <w:pPr>
      <w:spacing w:line="360" w:lineRule="auto"/>
      <w:ind w:firstLine="480"/>
    </w:pPr>
    <w:rPr>
      <w:rFonts w:hAnsi="宋体" w:cs="宋体"/>
      <w:spacing w:val="0"/>
      <w:sz w:val="24"/>
      <w:szCs w:val="24"/>
    </w:rPr>
  </w:style>
  <w:style w:type="paragraph" w:customStyle="1" w:styleId="63">
    <w:name w:val="表内容@"/>
    <w:basedOn w:val="45"/>
    <w:uiPriority w:val="0"/>
    <w:pPr>
      <w:tabs>
        <w:tab w:val="right" w:pos="2597"/>
      </w:tabs>
      <w:spacing w:line="240" w:lineRule="atLeast"/>
      <w:ind w:firstLine="0"/>
      <w:jc w:val="center"/>
    </w:pPr>
    <w:rPr>
      <w:rFonts w:ascii="宋体" w:hAnsi="宋体" w:cs="Times New Roman"/>
      <w:sz w:val="21"/>
      <w:szCs w:val="21"/>
    </w:rPr>
  </w:style>
  <w:style w:type="paragraph" w:customStyle="1" w:styleId="64">
    <w:name w:val="表格正文"/>
    <w:basedOn w:val="1"/>
    <w:next w:val="1"/>
    <w:qFormat/>
    <w:uiPriority w:val="0"/>
    <w:pPr>
      <w:spacing w:line="360" w:lineRule="exact"/>
      <w:jc w:val="center"/>
    </w:pPr>
    <w:rPr>
      <w:szCs w:val="24"/>
    </w:rPr>
  </w:style>
  <w:style w:type="paragraph" w:customStyle="1" w:styleId="65">
    <w:name w:val="样式1"/>
    <w:basedOn w:val="41"/>
    <w:qFormat/>
    <w:uiPriority w:val="0"/>
    <w:pPr>
      <w:suppressAutoHyphens/>
      <w:spacing w:line="520" w:lineRule="atLeast"/>
      <w:ind w:firstLineChars="200"/>
    </w:pPr>
    <w:rPr>
      <w:spacing w:val="18"/>
      <w:kern w:val="0"/>
      <w:sz w:val="32"/>
    </w:rPr>
  </w:style>
  <w:style w:type="paragraph" w:customStyle="1" w:styleId="66">
    <w:name w:val="_Style 1"/>
    <w:qFormat/>
    <w:uiPriority w:val="1"/>
    <w:pPr>
      <w:widowControl w:val="0"/>
      <w:jc w:val="both"/>
    </w:pPr>
    <w:rPr>
      <w:rFonts w:ascii="Times New Roman" w:hAnsi="Times New Roman" w:eastAsia="宋体"/>
      <w:kern w:val="2"/>
      <w:sz w:val="21"/>
      <w:szCs w:val="22"/>
      <w:lang w:val="en-US" w:eastAsia="zh-CN" w:bidi="ar-SA"/>
    </w:rPr>
  </w:style>
  <w:style w:type="paragraph" w:customStyle="1" w:styleId="67">
    <w:name w:val="xl24"/>
    <w:basedOn w:val="1"/>
    <w:uiPriority w:val="0"/>
    <w:pPr>
      <w:widowControl/>
      <w:spacing w:before="100" w:beforeAutospacing="1" w:after="100" w:afterAutospacing="1"/>
      <w:jc w:val="center"/>
    </w:pPr>
    <w:rPr>
      <w:rFonts w:ascii="Arial Unicode MS" w:hAnsi="Arial Unicode MS" w:eastAsia="Arial Unicode MS" w:cs="Arial Unicode MS"/>
      <w:kern w:val="0"/>
      <w:sz w:val="24"/>
      <w:szCs w:val="20"/>
    </w:rPr>
  </w:style>
  <w:style w:type="paragraph" w:customStyle="1" w:styleId="68">
    <w:name w:val="正文 New"/>
    <w:uiPriority w:val="0"/>
    <w:pPr>
      <w:widowControl w:val="0"/>
      <w:jc w:val="both"/>
    </w:pPr>
    <w:rPr>
      <w:kern w:val="2"/>
      <w:sz w:val="21"/>
      <w:szCs w:val="24"/>
      <w:lang w:val="en-US" w:eastAsia="zh-CN" w:bidi="ar-SA"/>
    </w:rPr>
  </w:style>
  <w:style w:type="paragraph" w:customStyle="1" w:styleId="69">
    <w:name w:val="Default"/>
    <w:qFormat/>
    <w:uiPriority w:val="0"/>
    <w:pPr>
      <w:widowControl w:val="0"/>
      <w:autoSpaceDE w:val="0"/>
      <w:autoSpaceDN w:val="0"/>
      <w:adjustRightInd w:val="0"/>
    </w:pPr>
    <w:rPr>
      <w:color w:val="000000"/>
      <w:sz w:val="24"/>
      <w:szCs w:val="24"/>
      <w:lang w:val="en-US" w:eastAsia="zh-CN" w:bidi="ar-SA"/>
    </w:rPr>
  </w:style>
  <w:style w:type="character" w:customStyle="1" w:styleId="70">
    <w:name w:val="标题 3 Char"/>
    <w:link w:val="4"/>
    <w:uiPriority w:val="9"/>
    <w:rPr>
      <w:rFonts w:ascii="Times New Roman" w:hAnsi="Times New Roman" w:eastAsia="宋体"/>
      <w:b/>
      <w:bCs/>
      <w:color w:val="000000"/>
      <w:kern w:val="0"/>
      <w:sz w:val="28"/>
      <w:szCs w:val="32"/>
      <w:lang w:eastAsia="en-US"/>
    </w:rPr>
  </w:style>
  <w:style w:type="character" w:customStyle="1" w:styleId="71">
    <w:name w:val="标题 2 Char"/>
    <w:link w:val="3"/>
    <w:uiPriority w:val="9"/>
    <w:rPr>
      <w:rFonts w:ascii="Times New Roman" w:hAnsi="Times New Roman" w:eastAsia="宋体"/>
      <w:b/>
      <w:bCs/>
      <w:color w:val="000000"/>
      <w:kern w:val="0"/>
      <w:sz w:val="30"/>
      <w:szCs w:val="32"/>
      <w:lang w:eastAsia="en-US"/>
    </w:rPr>
  </w:style>
  <w:style w:type="character" w:customStyle="1" w:styleId="72">
    <w:name w:val="批注框文本 Char"/>
    <w:basedOn w:val="31"/>
    <w:link w:val="16"/>
    <w:semiHidden/>
    <w:uiPriority w:val="99"/>
    <w:rPr>
      <w:kern w:val="2"/>
      <w:sz w:val="18"/>
      <w:szCs w:val="18"/>
    </w:rPr>
  </w:style>
  <w:style w:type="character" w:customStyle="1" w:styleId="73">
    <w:name w:val="vote-text2"/>
    <w:basedOn w:val="31"/>
    <w:uiPriority w:val="0"/>
    <w:rPr>
      <w:rFonts w:hint="default" w:ascii="Arial" w:hAnsi="Arial" w:cs="Arial"/>
      <w:b/>
      <w:caps/>
      <w:color w:val="FFFFFF"/>
    </w:rPr>
  </w:style>
  <w:style w:type="character" w:customStyle="1" w:styleId="74">
    <w:name w:val="vote-text1"/>
    <w:basedOn w:val="31"/>
    <w:uiPriority w:val="0"/>
    <w:rPr>
      <w:color w:val="FF0000"/>
    </w:rPr>
  </w:style>
  <w:style w:type="character" w:customStyle="1" w:styleId="75">
    <w:name w:val="vote-text"/>
    <w:basedOn w:val="31"/>
    <w:uiPriority w:val="0"/>
    <w:rPr>
      <w:rFonts w:ascii="Arial" w:hAnsi="Arial" w:cs="Arial"/>
      <w:b/>
      <w:caps/>
      <w:color w:val="FFFFFF"/>
    </w:rPr>
  </w:style>
  <w:style w:type="character" w:customStyle="1" w:styleId="76">
    <w:name w:val="headline-content2"/>
    <w:basedOn w:val="31"/>
    <w:uiPriority w:val="0"/>
  </w:style>
  <w:style w:type="character" w:customStyle="1" w:styleId="77">
    <w:name w:val="Body text|2 + SimSun1"/>
    <w:basedOn w:val="78"/>
    <w:unhideWhenUsed/>
    <w:qFormat/>
    <w:uiPriority w:val="0"/>
    <w:rPr>
      <w:rFonts w:ascii="宋体" w:hAnsi="宋体" w:eastAsia="宋体" w:cs="宋体"/>
      <w:color w:val="000000"/>
      <w:spacing w:val="0"/>
      <w:w w:val="100"/>
      <w:position w:val="0"/>
      <w:sz w:val="23"/>
      <w:szCs w:val="23"/>
      <w:lang w:val="en-US" w:eastAsia="en-US" w:bidi="en-US"/>
    </w:rPr>
  </w:style>
  <w:style w:type="character" w:customStyle="1" w:styleId="78">
    <w:name w:val="Body text|2_"/>
    <w:basedOn w:val="31"/>
    <w:link w:val="55"/>
    <w:qFormat/>
    <w:uiPriority w:val="0"/>
    <w:rPr>
      <w:rFonts w:ascii="PMingLiU" w:hAnsi="PMingLiU" w:eastAsia="PMingLiU" w:cs="PMingLiU"/>
      <w:spacing w:val="20"/>
      <w:sz w:val="22"/>
      <w:szCs w:val="22"/>
      <w:u w:val="none"/>
    </w:rPr>
  </w:style>
  <w:style w:type="character" w:customStyle="1" w:styleId="79">
    <w:name w:val="批注文字 Char"/>
    <w:basedOn w:val="31"/>
    <w:link w:val="8"/>
    <w:semiHidden/>
    <w:uiPriority w:val="99"/>
    <w:rPr>
      <w:kern w:val="2"/>
      <w:sz w:val="21"/>
      <w:szCs w:val="24"/>
    </w:rPr>
  </w:style>
  <w:style w:type="character" w:customStyle="1" w:styleId="80">
    <w:name w:val="vote-text3"/>
    <w:basedOn w:val="31"/>
    <w:uiPriority w:val="0"/>
    <w:rPr>
      <w:rFonts w:hint="default" w:ascii="Arial" w:hAnsi="Arial" w:cs="Arial"/>
      <w:b/>
      <w:caps/>
      <w:color w:val="FFFFFF"/>
    </w:rPr>
  </w:style>
  <w:style w:type="character" w:customStyle="1" w:styleId="81">
    <w:name w:val="批注主题 Char"/>
    <w:basedOn w:val="79"/>
    <w:link w:val="28"/>
    <w:semiHidden/>
    <w:uiPriority w:val="99"/>
    <w:rPr>
      <w:b/>
      <w:bCs/>
    </w:rPr>
  </w:style>
  <w:style w:type="character" w:customStyle="1" w:styleId="82">
    <w:name w:val="vote-text4"/>
    <w:basedOn w:val="31"/>
    <w:uiPriority w:val="0"/>
    <w:rPr>
      <w:color w:val="FF0000"/>
    </w:rPr>
  </w:style>
  <w:style w:type="character" w:customStyle="1" w:styleId="83">
    <w:name w:val="标题 1 Char"/>
    <w:link w:val="2"/>
    <w:uiPriority w:val="9"/>
    <w:rPr>
      <w:rFonts w:ascii="Times New Roman" w:hAnsi="Times New Roman" w:eastAsia="宋体"/>
      <w:b/>
      <w:bCs/>
      <w:color w:val="000000"/>
      <w:kern w:val="44"/>
      <w:sz w:val="32"/>
      <w:szCs w:val="44"/>
      <w:lang w:eastAsia="en-US"/>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40.jpeg"/><Relationship Id="rId65" Type="http://schemas.openxmlformats.org/officeDocument/2006/relationships/image" Target="media/image39.png"/><Relationship Id="rId64" Type="http://schemas.openxmlformats.org/officeDocument/2006/relationships/image" Target="media/image38.png"/><Relationship Id="rId63" Type="http://schemas.openxmlformats.org/officeDocument/2006/relationships/image" Target="media/image37.jpeg"/><Relationship Id="rId62" Type="http://schemas.openxmlformats.org/officeDocument/2006/relationships/image" Target="media/image36.jpeg"/><Relationship Id="rId61" Type="http://schemas.openxmlformats.org/officeDocument/2006/relationships/image" Target="media/image35.jpeg"/><Relationship Id="rId60" Type="http://schemas.openxmlformats.org/officeDocument/2006/relationships/image" Target="media/image34.jpeg"/><Relationship Id="rId6" Type="http://schemas.openxmlformats.org/officeDocument/2006/relationships/footer" Target="footer1.xml"/><Relationship Id="rId59" Type="http://schemas.openxmlformats.org/officeDocument/2006/relationships/image" Target="media/image33.jpeg"/><Relationship Id="rId58" Type="http://schemas.openxmlformats.org/officeDocument/2006/relationships/image" Target="media/image32.png"/><Relationship Id="rId57" Type="http://schemas.openxmlformats.org/officeDocument/2006/relationships/image" Target="media/image31.png"/><Relationship Id="rId56" Type="http://schemas.openxmlformats.org/officeDocument/2006/relationships/image" Target="media/image30.png"/><Relationship Id="rId55" Type="http://schemas.openxmlformats.org/officeDocument/2006/relationships/image" Target="media/image29.png"/><Relationship Id="rId54" Type="http://schemas.openxmlformats.org/officeDocument/2006/relationships/image" Target="media/image28.png"/><Relationship Id="rId53" Type="http://schemas.openxmlformats.org/officeDocument/2006/relationships/image" Target="media/image27.png"/><Relationship Id="rId52" Type="http://schemas.openxmlformats.org/officeDocument/2006/relationships/image" Target="media/image26.png"/><Relationship Id="rId51" Type="http://schemas.openxmlformats.org/officeDocument/2006/relationships/image" Target="media/image25.jpeg"/><Relationship Id="rId50" Type="http://schemas.openxmlformats.org/officeDocument/2006/relationships/image" Target="media/image24.jpeg"/><Relationship Id="rId5" Type="http://schemas.openxmlformats.org/officeDocument/2006/relationships/header" Target="header3.xml"/><Relationship Id="rId49" Type="http://schemas.openxmlformats.org/officeDocument/2006/relationships/image" Target="media/image23.jpeg"/><Relationship Id="rId48" Type="http://schemas.openxmlformats.org/officeDocument/2006/relationships/image" Target="media/image22.jpeg"/><Relationship Id="rId47" Type="http://schemas.openxmlformats.org/officeDocument/2006/relationships/image" Target="media/image21.jpeg"/><Relationship Id="rId46" Type="http://schemas.openxmlformats.org/officeDocument/2006/relationships/image" Target="media/image20.png"/><Relationship Id="rId45" Type="http://schemas.openxmlformats.org/officeDocument/2006/relationships/image" Target="media/image19.png"/><Relationship Id="rId44" Type="http://schemas.openxmlformats.org/officeDocument/2006/relationships/image" Target="media/image18.png"/><Relationship Id="rId43" Type="http://schemas.openxmlformats.org/officeDocument/2006/relationships/image" Target="media/image17.png"/><Relationship Id="rId42" Type="http://schemas.openxmlformats.org/officeDocument/2006/relationships/image" Target="media/image16.png"/><Relationship Id="rId41" Type="http://schemas.openxmlformats.org/officeDocument/2006/relationships/image" Target="media/image15.png"/><Relationship Id="rId40" Type="http://schemas.openxmlformats.org/officeDocument/2006/relationships/image" Target="media/image14.png"/><Relationship Id="rId4" Type="http://schemas.openxmlformats.org/officeDocument/2006/relationships/header" Target="header2.xml"/><Relationship Id="rId39" Type="http://schemas.openxmlformats.org/officeDocument/2006/relationships/image" Target="media/image13.png"/><Relationship Id="rId38" Type="http://schemas.openxmlformats.org/officeDocument/2006/relationships/image" Target="media/image12.png"/><Relationship Id="rId37" Type="http://schemas.openxmlformats.org/officeDocument/2006/relationships/image" Target="media/image11.png"/><Relationship Id="rId36" Type="http://schemas.openxmlformats.org/officeDocument/2006/relationships/image" Target="media/image10.png"/><Relationship Id="rId35" Type="http://schemas.openxmlformats.org/officeDocument/2006/relationships/image" Target="media/image9.png"/><Relationship Id="rId34" Type="http://schemas.openxmlformats.org/officeDocument/2006/relationships/image" Target="media/image8.png"/><Relationship Id="rId33" Type="http://schemas.openxmlformats.org/officeDocument/2006/relationships/image" Target="media/image7.png"/><Relationship Id="rId32" Type="http://schemas.openxmlformats.org/officeDocument/2006/relationships/image" Target="media/image6.png"/><Relationship Id="rId31" Type="http://schemas.openxmlformats.org/officeDocument/2006/relationships/image" Target="media/image5.png"/><Relationship Id="rId30" Type="http://schemas.openxmlformats.org/officeDocument/2006/relationships/image" Target="media/image4.png"/><Relationship Id="rId3" Type="http://schemas.openxmlformats.org/officeDocument/2006/relationships/header" Target="header1.xml"/><Relationship Id="rId29" Type="http://schemas.openxmlformats.org/officeDocument/2006/relationships/image" Target="media/image3.png"/><Relationship Id="rId28" Type="http://schemas.openxmlformats.org/officeDocument/2006/relationships/image" Target="media/image2.jpeg"/><Relationship Id="rId27" Type="http://schemas.openxmlformats.org/officeDocument/2006/relationships/image" Target="media/image1.png"/><Relationship Id="rId26" Type="http://schemas.openxmlformats.org/officeDocument/2006/relationships/theme" Target="theme/theme1.xml"/><Relationship Id="rId25" Type="http://schemas.openxmlformats.org/officeDocument/2006/relationships/footer" Target="footer15.xml"/><Relationship Id="rId24" Type="http://schemas.openxmlformats.org/officeDocument/2006/relationships/header" Target="header8.xml"/><Relationship Id="rId23" Type="http://schemas.openxmlformats.org/officeDocument/2006/relationships/footer" Target="footer14.xml"/><Relationship Id="rId22" Type="http://schemas.openxmlformats.org/officeDocument/2006/relationships/header" Target="header7.xml"/><Relationship Id="rId21" Type="http://schemas.openxmlformats.org/officeDocument/2006/relationships/footer" Target="footer13.xml"/><Relationship Id="rId20" Type="http://schemas.openxmlformats.org/officeDocument/2006/relationships/header" Target="header6.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footer" Target="footer10.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107</Pages>
  <Words>6872</Words>
  <Characters>39172</Characters>
  <Lines>326</Lines>
  <Paragraphs>91</Paragraphs>
  <TotalTime>26</TotalTime>
  <ScaleCrop>false</ScaleCrop>
  <LinksUpToDate>false</LinksUpToDate>
  <CharactersWithSpaces>45953</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2015-08-17T03:47:00Z</dcterms:created>
  <dc:creator>Administrator</dc:creator>
  <cp:lastModifiedBy>Administrator</cp:lastModifiedBy>
  <cp:lastPrinted>2019-11-05T08:24:09Z</cp:lastPrinted>
  <dcterms:modified xsi:type="dcterms:W3CDTF">2019-12-20T07:13:27Z</dcterms:modified>
  <dc:title>                 预案编号：</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