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20</w:t>
      </w:r>
      <w:r>
        <w:rPr>
          <w:rFonts w:hint="eastAsia" w:ascii="黑体" w:eastAsia="黑体"/>
          <w:sz w:val="36"/>
          <w:szCs w:val="36"/>
          <w:lang w:val="en-US" w:eastAsia="zh-CN"/>
        </w:rPr>
        <w:t>22</w:t>
      </w:r>
      <w:r>
        <w:rPr>
          <w:rFonts w:hint="eastAsia" w:ascii="黑体" w:eastAsia="黑体"/>
          <w:sz w:val="36"/>
          <w:szCs w:val="36"/>
        </w:rPr>
        <w:t xml:space="preserve"> 年</w:t>
      </w:r>
      <w:r>
        <w:rPr>
          <w:rFonts w:hint="eastAsia" w:ascii="黑体" w:eastAsia="黑体"/>
          <w:sz w:val="36"/>
          <w:szCs w:val="36"/>
          <w:lang w:val="en-US" w:eastAsia="zh-CN"/>
        </w:rPr>
        <w:t>11</w:t>
      </w:r>
      <w:r>
        <w:rPr>
          <w:rFonts w:hint="eastAsia" w:ascii="黑体" w:eastAsia="黑体"/>
          <w:sz w:val="36"/>
          <w:szCs w:val="36"/>
        </w:rPr>
        <w:t>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w:t>
      </w:r>
      <w:r>
        <w:rPr>
          <w:rFonts w:hint="eastAsia" w:ascii="黑体" w:eastAsia="黑体"/>
          <w:sz w:val="28"/>
          <w:szCs w:val="28"/>
          <w:lang w:val="en-US" w:eastAsia="zh-CN"/>
        </w:rPr>
        <w:t>陈涛</w:t>
      </w:r>
      <w:r>
        <w:rPr>
          <w:rFonts w:hint="eastAsia" w:ascii="黑体" w:eastAsia="黑体"/>
          <w:sz w:val="28"/>
          <w:szCs w:val="28"/>
        </w:rPr>
        <w:t>，坐落于天津经济技术开发区化学工业区，暨现代产业区内华山路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lang w:val="en-US" w:eastAsia="zh-CN"/>
        </w:rPr>
        <w:t>2020</w:t>
      </w:r>
      <w:r>
        <w:rPr>
          <w:rFonts w:hint="eastAsia" w:ascii="黑体" w:eastAsia="黑体"/>
          <w:sz w:val="28"/>
          <w:szCs w:val="28"/>
        </w:rPr>
        <w:t>年第</w:t>
      </w:r>
      <w:r>
        <w:rPr>
          <w:rFonts w:hint="eastAsia" w:ascii="黑体" w:eastAsia="黑体"/>
          <w:sz w:val="28"/>
          <w:szCs w:val="28"/>
          <w:lang w:val="en-US" w:eastAsia="zh-CN"/>
        </w:rPr>
        <w:t>三</w:t>
      </w:r>
      <w:r>
        <w:rPr>
          <w:rFonts w:hint="eastAsia" w:ascii="黑体" w:eastAsia="黑体"/>
          <w:sz w:val="28"/>
          <w:szCs w:val="28"/>
        </w:rPr>
        <w:t>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6.4</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19.8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 xml:space="preserve">   5.83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总铬</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0.058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10.9</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总氰化物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5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噪声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1#东侧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59</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工业企业厂界环境噪声排放标准GB12348-2008 3类</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56</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4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3#西侧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57</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57</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bl>
    <w:p>
      <w:pPr>
        <w:rPr>
          <w:rFonts w:hint="default" w:ascii="黑体" w:eastAsia="黑体"/>
          <w:sz w:val="28"/>
          <w:szCs w:val="28"/>
          <w:lang w:val="en-US" w:eastAsia="zh-CN"/>
        </w:rPr>
      </w:pPr>
      <w:r>
        <w:rPr>
          <w:rFonts w:hint="eastAsia" w:ascii="黑体" w:eastAsia="黑体"/>
          <w:sz w:val="28"/>
          <w:szCs w:val="28"/>
          <w:lang w:val="en-US" w:eastAsia="zh-CN"/>
        </w:rPr>
        <w:t xml:space="preserve">  注：2020年度监测方案重新编制后，仅退锡生产线排气筒为季度监测，其余为半年监测或一年监测一次，退锡生产线目前处于停产状态，故并未进行监测。</w:t>
      </w:r>
    </w:p>
    <w:p>
      <w:pPr>
        <w:rPr>
          <w:rFonts w:hint="eastAsia" w:ascii="黑体" w:eastAsia="黑体"/>
          <w:sz w:val="28"/>
          <w:szCs w:val="28"/>
        </w:rPr>
      </w:pPr>
    </w:p>
    <w:p>
      <w:pPr>
        <w:rPr>
          <w:rFonts w:ascii="黑体" w:eastAsia="黑体"/>
          <w:sz w:val="28"/>
          <w:szCs w:val="28"/>
        </w:rPr>
      </w:pPr>
      <w:r>
        <w:rPr>
          <w:rFonts w:hint="eastAsia" w:ascii="黑体" w:eastAsia="黑体"/>
          <w:sz w:val="28"/>
          <w:szCs w:val="28"/>
        </w:rPr>
        <w:t>危废转移情况</w:t>
      </w:r>
    </w:p>
    <w:p>
      <w:pPr>
        <w:widowControl/>
        <w:jc w:val="left"/>
        <w:rPr>
          <w:rFonts w:ascii="黑体" w:eastAsia="黑体"/>
          <w:sz w:val="28"/>
          <w:szCs w:val="28"/>
        </w:rPr>
      </w:pPr>
      <w:r>
        <w:drawing>
          <wp:inline distT="0" distB="0" distL="114300" distR="114300">
            <wp:extent cx="5274310" cy="2538095"/>
            <wp:effectExtent l="0" t="0" r="254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74310" cy="2538095"/>
                    </a:xfrm>
                    <a:prstGeom prst="rect">
                      <a:avLst/>
                    </a:prstGeom>
                    <a:noFill/>
                    <a:ln>
                      <a:noFill/>
                    </a:ln>
                  </pic:spPr>
                </pic:pic>
              </a:graphicData>
            </a:graphic>
          </wp:inline>
        </w:drawing>
      </w:r>
      <w:r>
        <w:drawing>
          <wp:inline distT="0" distB="0" distL="114300" distR="114300">
            <wp:extent cx="5268595" cy="2056130"/>
            <wp:effectExtent l="0" t="0" r="8255" b="12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68595" cy="2056130"/>
                    </a:xfrm>
                    <a:prstGeom prst="rect">
                      <a:avLst/>
                    </a:prstGeom>
                    <a:noFill/>
                    <a:ln>
                      <a:noFill/>
                    </a:ln>
                  </pic:spPr>
                </pic:pic>
              </a:graphicData>
            </a:graphic>
          </wp:inline>
        </w:drawing>
      </w:r>
      <w:r>
        <w:drawing>
          <wp:inline distT="0" distB="0" distL="114300" distR="114300">
            <wp:extent cx="5273040" cy="308610"/>
            <wp:effectExtent l="0" t="0" r="3810" b="1524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5273040" cy="308610"/>
                    </a:xfrm>
                    <a:prstGeom prst="rect">
                      <a:avLst/>
                    </a:prstGeom>
                    <a:noFill/>
                    <a:ln>
                      <a:noFill/>
                    </a:ln>
                  </pic:spPr>
                </pic:pic>
              </a:graphicData>
            </a:graphic>
          </wp:inline>
        </w:drawing>
      </w:r>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eastAsia" w:ascii="黑体" w:eastAsia="黑体"/>
                <w:sz w:val="28"/>
                <w:szCs w:val="28"/>
                <w:lang w:val="en-US" w:eastAsia="zh-CN"/>
              </w:rPr>
            </w:pPr>
            <w:r>
              <w:rPr>
                <w:rFonts w:hint="eastAsia" w:ascii="黑体" w:eastAsia="黑体"/>
                <w:sz w:val="28"/>
                <w:szCs w:val="28"/>
                <w:lang w:val="en-US" w:eastAsia="zh-CN"/>
              </w:rPr>
              <w:t>四期</w:t>
            </w:r>
          </w:p>
        </w:tc>
        <w:tc>
          <w:tcPr>
            <w:tcW w:w="4395" w:type="dxa"/>
          </w:tcPr>
          <w:p>
            <w:pPr>
              <w:rPr>
                <w:rFonts w:hint="eastAsia" w:ascii="黑体" w:eastAsia="黑体"/>
                <w:sz w:val="28"/>
                <w:szCs w:val="28"/>
              </w:rPr>
            </w:pPr>
            <w:r>
              <w:rPr>
                <w:rFonts w:hint="eastAsia" w:ascii="黑体" w:eastAsia="黑体"/>
                <w:sz w:val="28"/>
                <w:szCs w:val="28"/>
                <w:lang w:val="en-US" w:eastAsia="zh-CN"/>
              </w:rPr>
              <w:t>津开环评书【2018】17号</w:t>
            </w:r>
          </w:p>
        </w:tc>
        <w:tc>
          <w:tcPr>
            <w:tcW w:w="3969" w:type="dxa"/>
          </w:tcPr>
          <w:p>
            <w:pPr>
              <w:rPr>
                <w:rFonts w:hint="eastAsia" w:ascii="黑体" w:eastAsia="黑体"/>
                <w:sz w:val="28"/>
                <w:szCs w:val="28"/>
              </w:rPr>
            </w:pPr>
            <w:r>
              <w:rPr>
                <w:rFonts w:hint="eastAsia" w:ascii="黑体" w:eastAsia="黑体"/>
                <w:sz w:val="28"/>
                <w:szCs w:val="28"/>
              </w:rPr>
              <w:t>津开环验【</w:t>
            </w:r>
            <w:r>
              <w:rPr>
                <w:rFonts w:hint="eastAsia" w:ascii="黑体" w:eastAsia="黑体"/>
                <w:sz w:val="28"/>
                <w:szCs w:val="28"/>
                <w:lang w:val="en-US" w:eastAsia="zh-CN"/>
              </w:rPr>
              <w:t>2019</w:t>
            </w:r>
            <w:r>
              <w:rPr>
                <w:rFonts w:hint="eastAsia" w:ascii="黑体" w:eastAsia="黑体"/>
                <w:sz w:val="28"/>
                <w:szCs w:val="28"/>
              </w:rPr>
              <w:t>】</w:t>
            </w:r>
            <w:r>
              <w:rPr>
                <w:rFonts w:hint="eastAsia" w:ascii="黑体" w:eastAsia="黑体"/>
                <w:sz w:val="28"/>
                <w:szCs w:val="28"/>
                <w:lang w:val="en-US" w:eastAsia="zh-CN"/>
              </w:rPr>
              <w:t>51</w:t>
            </w:r>
            <w:r>
              <w:rPr>
                <w:rFonts w:hint="eastAsia" w:ascii="黑体" w:eastAsia="黑体"/>
                <w:sz w:val="28"/>
                <w:szCs w:val="28"/>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default" w:ascii="黑体" w:eastAsia="黑体"/>
                <w:sz w:val="28"/>
                <w:szCs w:val="28"/>
                <w:lang w:val="en-US" w:eastAsia="zh-CN"/>
              </w:rPr>
            </w:pPr>
            <w:r>
              <w:rPr>
                <w:rFonts w:hint="eastAsia" w:ascii="黑体" w:eastAsia="黑体"/>
                <w:sz w:val="28"/>
                <w:szCs w:val="28"/>
                <w:lang w:val="en-US" w:eastAsia="zh-CN"/>
              </w:rPr>
              <w:t>五期</w:t>
            </w:r>
          </w:p>
        </w:tc>
        <w:tc>
          <w:tcPr>
            <w:tcW w:w="4395" w:type="dxa"/>
          </w:tcPr>
          <w:p>
            <w:pPr>
              <w:rPr>
                <w:rFonts w:hint="default" w:ascii="黑体" w:eastAsia="黑体"/>
                <w:sz w:val="28"/>
                <w:szCs w:val="28"/>
                <w:lang w:val="en-US" w:eastAsia="zh-CN"/>
              </w:rPr>
            </w:pPr>
            <w:r>
              <w:rPr>
                <w:rFonts w:hint="eastAsia" w:ascii="黑体" w:eastAsia="黑体"/>
                <w:sz w:val="28"/>
                <w:szCs w:val="28"/>
                <w:lang w:val="en-US" w:eastAsia="zh-CN"/>
              </w:rPr>
              <w:t>津开环评书【2019】9号</w:t>
            </w:r>
          </w:p>
        </w:tc>
        <w:tc>
          <w:tcPr>
            <w:tcW w:w="3969" w:type="dxa"/>
          </w:tcPr>
          <w:p>
            <w:pPr>
              <w:rPr>
                <w:rFonts w:hint="eastAsia" w:ascii="黑体" w:eastAsia="黑体"/>
                <w:sz w:val="28"/>
                <w:szCs w:val="28"/>
              </w:rPr>
            </w:pPr>
          </w:p>
        </w:tc>
      </w:tr>
    </w:tbl>
    <w:p>
      <w:pPr>
        <w:spacing w:before="200"/>
        <w:rPr>
          <w:rFonts w:ascii="黑体" w:eastAsia="黑体"/>
          <w:sz w:val="28"/>
          <w:szCs w:val="28"/>
        </w:rPr>
      </w:pPr>
      <w:r>
        <w:rPr>
          <w:rFonts w:hint="eastAsia" w:ascii="黑体" w:eastAsia="黑体"/>
          <w:sz w:val="28"/>
          <w:szCs w:val="28"/>
        </w:rPr>
        <w:t>五.  企业所获荣誉</w:t>
      </w:r>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w:t>
      </w:r>
      <w:bookmarkStart w:id="0" w:name="_GoBack"/>
      <w:r>
        <w:rPr>
          <w:rFonts w:hint="eastAsia" w:ascii="黑体" w:eastAsia="黑体"/>
          <w:sz w:val="28"/>
          <w:szCs w:val="28"/>
        </w:rPr>
        <w:t>义。在仪式最后，中国移动天津公司将2011年最后一季度收集到的</w:t>
      </w:r>
      <w:bookmarkEnd w:id="0"/>
      <w:r>
        <w:rPr>
          <w:rFonts w:hint="eastAsia" w:ascii="黑体" w:eastAsia="黑体"/>
          <w:sz w:val="28"/>
          <w:szCs w:val="28"/>
        </w:rPr>
        <w:t>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23035"/>
    <w:multiLevelType w:val="singleLevel"/>
    <w:tmpl w:val="5C8230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NGYxOGUzOGJlMjE0YjI5MDczYTZmMTMyNmE4MTAifQ=="/>
  </w:docVars>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0C994C6D"/>
    <w:rsid w:val="13630B9B"/>
    <w:rsid w:val="16C0475F"/>
    <w:rsid w:val="17000D05"/>
    <w:rsid w:val="1C8A7EC0"/>
    <w:rsid w:val="26761C45"/>
    <w:rsid w:val="26F44BA3"/>
    <w:rsid w:val="2FB64663"/>
    <w:rsid w:val="40483C44"/>
    <w:rsid w:val="433247B8"/>
    <w:rsid w:val="45A55D71"/>
    <w:rsid w:val="4B4F0678"/>
    <w:rsid w:val="513941B6"/>
    <w:rsid w:val="56C61316"/>
    <w:rsid w:val="608C3EF8"/>
    <w:rsid w:val="6DC05D62"/>
    <w:rsid w:val="71715A86"/>
    <w:rsid w:val="7261649F"/>
    <w:rsid w:val="78174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3957</Words>
  <Characters>4434</Characters>
  <Lines>34</Lines>
  <Paragraphs>9</Paragraphs>
  <TotalTime>24</TotalTime>
  <ScaleCrop>false</ScaleCrop>
  <LinksUpToDate>false</LinksUpToDate>
  <CharactersWithSpaces>4508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一根木头呀</cp:lastModifiedBy>
  <dcterms:modified xsi:type="dcterms:W3CDTF">2023-02-17T01:29:46Z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5FB76C16622C4C3EACA06D17AC2020F1</vt:lpwstr>
  </property>
</Properties>
</file>