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56" w:afterLines="50" w:line="360" w:lineRule="auto"/>
        <w:ind w:firstLine="420" w:firstLineChars="0"/>
        <w:jc w:val="center"/>
        <w:rPr>
          <w:rFonts w:hint="default" w:eastAsia="黑体"/>
          <w:b/>
          <w:sz w:val="32"/>
          <w:szCs w:val="32"/>
        </w:rPr>
      </w:pPr>
      <w:bookmarkStart w:id="16" w:name="_GoBack"/>
      <w:r>
        <w:rPr>
          <w:rFonts w:hint="default" w:eastAsia="方正小标宋简体"/>
          <w:sz w:val="44"/>
          <w:szCs w:val="44"/>
        </w:rPr>
        <w:t>泰鼎（天津）环保科技有限公司</w:t>
      </w:r>
      <w:r>
        <w:rPr>
          <w:rFonts w:hint="default" w:eastAsia="黑体"/>
          <w:sz w:val="44"/>
          <w:szCs w:val="44"/>
        </w:rPr>
        <w:t>企业自行监测方案</w:t>
      </w:r>
      <w:bookmarkEnd w:id="16"/>
    </w:p>
    <w:p>
      <w:pPr>
        <w:ind w:firstLine="537" w:firstLineChars="168"/>
        <w:jc w:val="left"/>
        <w:rPr>
          <w:rFonts w:hint="default" w:eastAsia="仿宋_GB2312"/>
          <w:color w:val="000000"/>
          <w:sz w:val="32"/>
          <w:szCs w:val="32"/>
        </w:rPr>
      </w:pPr>
      <w:r>
        <w:rPr>
          <w:rFonts w:hint="default" w:eastAsia="仿宋_GB2312"/>
          <w:color w:val="000000"/>
          <w:sz w:val="32"/>
          <w:szCs w:val="32"/>
        </w:rPr>
        <w:t>按照环境保护部《国家重点监控企业自行监测及信息公开办法（试行）》（环发〔2013〕81号）要求，</w:t>
      </w:r>
      <w:r>
        <w:rPr>
          <w:rFonts w:hint="eastAsia" w:eastAsia="仿宋_GB2312"/>
          <w:color w:val="000000"/>
          <w:sz w:val="32"/>
          <w:szCs w:val="32"/>
        </w:rPr>
        <w:t>泰鼎（天津）环保科技有限公司</w:t>
      </w:r>
      <w:r>
        <w:rPr>
          <w:rFonts w:hint="default" w:eastAsia="仿宋_GB2312"/>
          <w:color w:val="000000"/>
          <w:sz w:val="32"/>
          <w:szCs w:val="32"/>
        </w:rPr>
        <w:t>企业对所排放的污染物组织开展自行监测及信息公开，并制定自行监测方案（企业应对所有排口和排放的所有污染物开展自行监测）。</w:t>
      </w:r>
    </w:p>
    <w:p>
      <w:pPr>
        <w:numPr>
          <w:ilvl w:val="0"/>
          <w:numId w:val="1"/>
        </w:numPr>
        <w:tabs>
          <w:tab w:val="left" w:pos="0"/>
          <w:tab w:val="clear" w:pos="1360"/>
        </w:tabs>
        <w:ind w:left="0" w:firstLine="537" w:firstLineChars="168"/>
        <w:jc w:val="left"/>
        <w:rPr>
          <w:rFonts w:hint="default" w:eastAsia="黑体"/>
          <w:sz w:val="32"/>
          <w:szCs w:val="32"/>
        </w:rPr>
      </w:pPr>
      <w:r>
        <w:rPr>
          <w:rFonts w:hint="default" w:eastAsia="黑体"/>
          <w:sz w:val="32"/>
          <w:szCs w:val="32"/>
        </w:rPr>
        <w:t>企业基本情况</w:t>
      </w:r>
    </w:p>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1．企业基础信息</w:t>
      </w:r>
    </w:p>
    <w:p>
      <w:pPr>
        <w:spacing w:line="360" w:lineRule="auto"/>
        <w:ind w:firstLine="173" w:firstLineChars="62"/>
        <w:jc w:val="center"/>
        <w:rPr>
          <w:rFonts w:hint="default" w:eastAsia="仿宋_GB2312"/>
          <w:color w:val="0000FF"/>
          <w:sz w:val="28"/>
          <w:szCs w:val="28"/>
        </w:rPr>
      </w:pPr>
      <w:r>
        <w:rPr>
          <w:rFonts w:hint="default" w:eastAsia="仿宋_GB2312"/>
          <w:sz w:val="28"/>
          <w:szCs w:val="28"/>
        </w:rPr>
        <w:t>表1  企业基础信息</w:t>
      </w:r>
    </w:p>
    <w:tbl>
      <w:tblPr>
        <w:tblStyle w:val="3"/>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2672"/>
        <w:gridCol w:w="1193"/>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企业名称</w:t>
            </w:r>
          </w:p>
        </w:tc>
        <w:tc>
          <w:tcPr>
            <w:tcW w:w="6632" w:type="dxa"/>
            <w:gridSpan w:val="3"/>
            <w:shd w:val="clear" w:color="auto" w:fill="auto"/>
            <w:vAlign w:val="center"/>
          </w:tcPr>
          <w:p>
            <w:pPr>
              <w:widowControl/>
              <w:jc w:val="center"/>
              <w:rPr>
                <w:rFonts w:hint="default" w:eastAsia="仿宋_GB2312"/>
                <w:color w:val="000000"/>
                <w:kern w:val="0"/>
                <w:sz w:val="22"/>
              </w:rPr>
            </w:pPr>
            <w:bookmarkStart w:id="0" w:name="OLE_LINK21"/>
            <w:bookmarkEnd w:id="0"/>
            <w:r>
              <w:rPr>
                <w:rFonts w:hint="eastAsia" w:eastAsia="仿宋_GB2312"/>
                <w:color w:val="000000"/>
                <w:kern w:val="0"/>
                <w:sz w:val="22"/>
              </w:rPr>
              <w:t>泰鼎（天津）环保科技有限公司</w:t>
            </w:r>
            <w:bookmarkStart w:id="1" w:name="OLE_LINK22"/>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地址</w:t>
            </w:r>
          </w:p>
        </w:tc>
        <w:tc>
          <w:tcPr>
            <w:tcW w:w="6632" w:type="dxa"/>
            <w:gridSpan w:val="3"/>
            <w:shd w:val="clear" w:color="auto" w:fill="auto"/>
            <w:vAlign w:val="center"/>
          </w:tcPr>
          <w:p>
            <w:pPr>
              <w:widowControl/>
              <w:jc w:val="center"/>
              <w:rPr>
                <w:rFonts w:hint="default" w:eastAsia="仿宋_GB2312"/>
                <w:color w:val="000000"/>
                <w:kern w:val="0"/>
                <w:sz w:val="22"/>
              </w:rPr>
            </w:pPr>
            <w:r>
              <w:rPr>
                <w:rFonts w:hint="eastAsia" w:eastAsia="仿宋_GB2312"/>
                <w:color w:val="000000"/>
                <w:kern w:val="0"/>
                <w:sz w:val="22"/>
              </w:rPr>
              <w:t>天津市经济技术开发区汉沽现代产业区华山路11号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注册类型</w:t>
            </w:r>
          </w:p>
        </w:tc>
        <w:tc>
          <w:tcPr>
            <w:tcW w:w="2672" w:type="dxa"/>
            <w:shd w:val="clear" w:color="auto" w:fill="auto"/>
            <w:vAlign w:val="center"/>
          </w:tcPr>
          <w:p>
            <w:pPr>
              <w:widowControl/>
              <w:jc w:val="center"/>
              <w:rPr>
                <w:rFonts w:hint="default" w:eastAsia="仿宋_GB2312"/>
                <w:color w:val="000000"/>
                <w:kern w:val="0"/>
                <w:sz w:val="22"/>
              </w:rPr>
            </w:pPr>
            <w:r>
              <w:rPr>
                <w:rFonts w:hint="eastAsia" w:eastAsia="仿宋_GB2312"/>
                <w:color w:val="000000"/>
                <w:kern w:val="0"/>
                <w:sz w:val="22"/>
              </w:rPr>
              <w:t>中外合资经营企业</w:t>
            </w:r>
          </w:p>
        </w:tc>
        <w:tc>
          <w:tcPr>
            <w:tcW w:w="1193"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企业规模</w:t>
            </w:r>
          </w:p>
        </w:tc>
        <w:tc>
          <w:tcPr>
            <w:tcW w:w="2767" w:type="dxa"/>
            <w:shd w:val="clear" w:color="auto" w:fill="auto"/>
            <w:vAlign w:val="center"/>
          </w:tcPr>
          <w:p>
            <w:pPr>
              <w:widowControl/>
              <w:jc w:val="center"/>
              <w:rPr>
                <w:rFonts w:hint="default" w:eastAsia="仿宋_GB2312"/>
                <w:color w:val="000000"/>
                <w:kern w:val="0"/>
                <w:sz w:val="22"/>
              </w:rPr>
            </w:pPr>
            <w:r>
              <w:rPr>
                <w:rFonts w:hint="eastAsia" w:eastAsia="仿宋_GB2312"/>
                <w:color w:val="000000"/>
                <w:kern w:val="0"/>
                <w:sz w:val="22"/>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所在地经度</w:t>
            </w:r>
          </w:p>
        </w:tc>
        <w:tc>
          <w:tcPr>
            <w:tcW w:w="2672" w:type="dxa"/>
            <w:shd w:val="clear" w:color="auto" w:fill="auto"/>
            <w:vAlign w:val="center"/>
          </w:tcPr>
          <w:p>
            <w:pPr>
              <w:widowControl/>
              <w:jc w:val="center"/>
              <w:rPr>
                <w:rFonts w:hint="default" w:eastAsia="仿宋_GB2312"/>
                <w:color w:val="000000"/>
                <w:kern w:val="0"/>
                <w:sz w:val="22"/>
              </w:rPr>
            </w:pPr>
            <w:r>
              <w:rPr>
                <w:rFonts w:hint="eastAsia" w:eastAsia="仿宋_GB2312"/>
                <w:color w:val="000000"/>
                <w:kern w:val="0"/>
                <w:sz w:val="22"/>
              </w:rPr>
              <w:t>117°46'53"</w:t>
            </w:r>
          </w:p>
        </w:tc>
        <w:tc>
          <w:tcPr>
            <w:tcW w:w="1193"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纬度</w:t>
            </w:r>
          </w:p>
        </w:tc>
        <w:tc>
          <w:tcPr>
            <w:tcW w:w="2767" w:type="dxa"/>
            <w:shd w:val="clear" w:color="auto" w:fill="auto"/>
            <w:vAlign w:val="center"/>
          </w:tcPr>
          <w:p>
            <w:pPr>
              <w:widowControl/>
              <w:jc w:val="center"/>
              <w:rPr>
                <w:rFonts w:hint="default" w:eastAsia="仿宋_GB2312"/>
                <w:color w:val="000000"/>
                <w:kern w:val="0"/>
                <w:sz w:val="22"/>
              </w:rPr>
            </w:pPr>
            <w:r>
              <w:rPr>
                <w:rFonts w:hint="eastAsia" w:eastAsia="仿宋_GB2312"/>
                <w:color w:val="000000"/>
                <w:kern w:val="0"/>
                <w:sz w:val="22"/>
              </w:rPr>
              <w:t>39°12'55"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法人代表</w:t>
            </w:r>
          </w:p>
        </w:tc>
        <w:tc>
          <w:tcPr>
            <w:tcW w:w="2672" w:type="dxa"/>
            <w:shd w:val="clear" w:color="auto" w:fill="auto"/>
            <w:vAlign w:val="center"/>
          </w:tcPr>
          <w:p>
            <w:pPr>
              <w:widowControl/>
              <w:jc w:val="center"/>
              <w:rPr>
                <w:rFonts w:hint="default" w:eastAsia="仿宋_GB2312"/>
                <w:color w:val="000000"/>
                <w:kern w:val="0"/>
                <w:sz w:val="22"/>
              </w:rPr>
            </w:pPr>
            <w:r>
              <w:rPr>
                <w:rFonts w:hint="eastAsia" w:eastAsia="仿宋_GB2312"/>
                <w:color w:val="000000"/>
                <w:kern w:val="0"/>
                <w:sz w:val="22"/>
              </w:rPr>
              <w:t>庄清旗</w:t>
            </w:r>
          </w:p>
        </w:tc>
        <w:tc>
          <w:tcPr>
            <w:tcW w:w="1193"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社会信用代码</w:t>
            </w:r>
          </w:p>
        </w:tc>
        <w:tc>
          <w:tcPr>
            <w:tcW w:w="2767" w:type="dxa"/>
            <w:shd w:val="clear" w:color="auto" w:fill="auto"/>
            <w:vAlign w:val="center"/>
          </w:tcPr>
          <w:p>
            <w:pPr>
              <w:widowControl/>
              <w:jc w:val="center"/>
              <w:rPr>
                <w:rFonts w:hint="default" w:eastAsia="仿宋_GB2312"/>
                <w:color w:val="000000"/>
                <w:kern w:val="0"/>
                <w:sz w:val="22"/>
              </w:rPr>
            </w:pPr>
            <w:r>
              <w:rPr>
                <w:rFonts w:hint="eastAsia" w:eastAsia="仿宋_GB2312"/>
                <w:color w:val="000000"/>
                <w:kern w:val="0"/>
                <w:sz w:val="22"/>
              </w:rPr>
              <w:t>91120116770641648G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联系人</w:t>
            </w:r>
          </w:p>
        </w:tc>
        <w:tc>
          <w:tcPr>
            <w:tcW w:w="2672"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郝晓晖</w:t>
            </w:r>
          </w:p>
        </w:tc>
        <w:tc>
          <w:tcPr>
            <w:tcW w:w="1193" w:type="dxa"/>
            <w:shd w:val="clear" w:color="auto" w:fill="auto"/>
            <w:vAlign w:val="center"/>
          </w:tcPr>
          <w:p>
            <w:pPr>
              <w:widowControl/>
              <w:jc w:val="center"/>
              <w:rPr>
                <w:rFonts w:hint="default" w:eastAsia="仿宋_GB2312"/>
                <w:color w:val="000000"/>
                <w:kern w:val="0"/>
                <w:sz w:val="22"/>
              </w:rPr>
            </w:pPr>
            <w:r>
              <w:rPr>
                <w:rFonts w:hint="eastAsia" w:eastAsia="仿宋_GB2312"/>
                <w:color w:val="000000"/>
                <w:kern w:val="0"/>
                <w:sz w:val="22"/>
              </w:rPr>
              <w:t>邮政编码</w:t>
            </w:r>
          </w:p>
        </w:tc>
        <w:tc>
          <w:tcPr>
            <w:tcW w:w="2767" w:type="dxa"/>
            <w:shd w:val="clear" w:color="auto" w:fill="auto"/>
            <w:vAlign w:val="center"/>
          </w:tcPr>
          <w:p>
            <w:pPr>
              <w:widowControl/>
              <w:jc w:val="center"/>
              <w:rPr>
                <w:rFonts w:hint="default" w:eastAsia="仿宋_GB2312"/>
                <w:color w:val="000000"/>
                <w:kern w:val="0"/>
                <w:sz w:val="22"/>
              </w:rPr>
            </w:pPr>
            <w:r>
              <w:rPr>
                <w:rFonts w:hint="eastAsia" w:eastAsia="仿宋_GB2312"/>
                <w:color w:val="000000"/>
                <w:kern w:val="0"/>
                <w:sz w:val="22"/>
              </w:rPr>
              <w:t>300480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所属行业</w:t>
            </w:r>
          </w:p>
        </w:tc>
        <w:tc>
          <w:tcPr>
            <w:tcW w:w="2672"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金属废料和碎屑加工处理</w:t>
            </w:r>
          </w:p>
        </w:tc>
        <w:tc>
          <w:tcPr>
            <w:tcW w:w="1193" w:type="dxa"/>
            <w:shd w:val="clear" w:color="auto" w:fill="auto"/>
            <w:vAlign w:val="center"/>
          </w:tcPr>
          <w:p>
            <w:pPr>
              <w:widowControl/>
              <w:jc w:val="center"/>
              <w:rPr>
                <w:rFonts w:hint="default" w:eastAsia="仿宋_GB2312"/>
                <w:color w:val="000000"/>
                <w:kern w:val="0"/>
                <w:sz w:val="22"/>
              </w:rPr>
            </w:pPr>
            <w:r>
              <w:rPr>
                <w:rFonts w:hint="default" w:eastAsia="仿宋_GB2312"/>
                <w:color w:val="000000"/>
                <w:kern w:val="0"/>
                <w:sz w:val="22"/>
              </w:rPr>
              <w:t>投运时间</w:t>
            </w:r>
          </w:p>
        </w:tc>
        <w:tc>
          <w:tcPr>
            <w:tcW w:w="2767" w:type="dxa"/>
            <w:shd w:val="clear" w:color="auto" w:fill="auto"/>
            <w:vAlign w:val="center"/>
          </w:tcPr>
          <w:p>
            <w:pPr>
              <w:widowControl/>
              <w:jc w:val="center"/>
              <w:rPr>
                <w:rFonts w:hint="default" w:eastAsia="仿宋_GB2312"/>
                <w:color w:val="000000"/>
                <w:kern w:val="0"/>
                <w:sz w:val="22"/>
              </w:rPr>
            </w:pPr>
          </w:p>
        </w:tc>
      </w:tr>
    </w:tbl>
    <w:p>
      <w:pPr>
        <w:tabs>
          <w:tab w:val="left" w:pos="0"/>
        </w:tabs>
        <w:spacing w:before="120"/>
        <w:ind w:firstLine="540" w:firstLineChars="168"/>
        <w:jc w:val="left"/>
        <w:rPr>
          <w:rFonts w:hint="default" w:eastAsia="楷体_GB2312"/>
          <w:b/>
          <w:sz w:val="32"/>
          <w:szCs w:val="32"/>
        </w:rPr>
      </w:pPr>
      <w:r>
        <w:rPr>
          <w:rFonts w:hint="eastAsia" w:eastAsia="楷体_GB2312"/>
          <w:b/>
          <w:sz w:val="32"/>
          <w:szCs w:val="32"/>
        </w:rPr>
        <w:t>2</w:t>
      </w:r>
      <w:r>
        <w:rPr>
          <w:rFonts w:hint="default" w:eastAsia="楷体_GB2312"/>
          <w:b/>
          <w:sz w:val="32"/>
          <w:szCs w:val="32"/>
        </w:rPr>
        <w:t>．</w:t>
      </w:r>
      <w:r>
        <w:rPr>
          <w:rFonts w:hint="eastAsia" w:eastAsia="楷体_GB2312"/>
          <w:b/>
          <w:sz w:val="32"/>
          <w:szCs w:val="32"/>
        </w:rPr>
        <w:t>单位平面</w:t>
      </w:r>
      <w:r>
        <w:rPr>
          <w:rFonts w:hint="default" w:eastAsia="楷体_GB2312"/>
          <w:b/>
          <w:sz w:val="32"/>
          <w:szCs w:val="32"/>
        </w:rPr>
        <w:t>图</w:t>
      </w:r>
    </w:p>
    <w:p>
      <w:pPr>
        <w:ind w:firstLine="537" w:firstLineChars="168"/>
        <w:rPr>
          <w:rFonts w:hint="default" w:eastAsia="仿宋_GB2312"/>
          <w:color w:val="000000"/>
          <w:sz w:val="32"/>
          <w:szCs w:val="32"/>
        </w:rPr>
      </w:pPr>
      <w:r>
        <w:rPr>
          <w:rFonts w:hint="eastAsia" w:eastAsia="仿宋_GB2312"/>
          <w:color w:val="000000"/>
          <w:sz w:val="32"/>
          <w:szCs w:val="32"/>
        </w:rPr>
        <w:t>单位平面</w:t>
      </w:r>
      <w:r>
        <w:rPr>
          <w:rFonts w:hint="default" w:eastAsia="仿宋_GB2312"/>
          <w:color w:val="000000"/>
          <w:sz w:val="32"/>
          <w:szCs w:val="32"/>
        </w:rPr>
        <w:t>图如下。</w:t>
      </w:r>
    </w:p>
    <w:p>
      <w:pPr>
        <w:jc w:val="center"/>
      </w:pPr>
      <w:r>
        <w:drawing>
          <wp:inline distT="0" distB="0" distL="114300" distR="114300">
            <wp:extent cx="2733675" cy="2847975"/>
            <wp:effectExtent l="0" t="0" r="9525" b="9525"/>
            <wp:docPr id="2" name="图片 1" descr="厂平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厂平面图"/>
                    <pic:cNvPicPr>
                      <a:picLocks noChangeAspect="1"/>
                    </pic:cNvPicPr>
                  </pic:nvPicPr>
                  <pic:blipFill>
                    <a:blip r:embed="rId4"/>
                    <a:stretch>
                      <a:fillRect/>
                    </a:stretch>
                  </pic:blipFill>
                  <pic:spPr>
                    <a:xfrm>
                      <a:off x="0" y="0"/>
                      <a:ext cx="2733675" cy="2847975"/>
                    </a:xfrm>
                    <a:prstGeom prst="rect">
                      <a:avLst/>
                    </a:prstGeom>
                    <a:noFill/>
                    <a:ln>
                      <a:noFill/>
                    </a:ln>
                  </pic:spPr>
                </pic:pic>
              </a:graphicData>
            </a:graphic>
          </wp:inline>
        </w:drawing>
      </w:r>
    </w:p>
    <w:p>
      <w:pPr>
        <w:spacing w:line="360" w:lineRule="auto"/>
        <w:ind w:firstLine="173" w:firstLineChars="62"/>
        <w:jc w:val="center"/>
        <w:rPr>
          <w:rFonts w:hint="default" w:eastAsia="仿宋_GB2312"/>
          <w:sz w:val="28"/>
          <w:szCs w:val="28"/>
        </w:rPr>
      </w:pPr>
      <w:r>
        <w:rPr>
          <w:rFonts w:hint="default" w:eastAsia="仿宋_GB2312"/>
          <w:sz w:val="28"/>
          <w:szCs w:val="28"/>
        </w:rPr>
        <w:t>图1</w:t>
      </w:r>
      <w:r>
        <w:rPr>
          <w:rFonts w:hint="eastAsia" w:eastAsia="仿宋_GB2312"/>
          <w:sz w:val="28"/>
          <w:szCs w:val="28"/>
        </w:rPr>
        <w:t>厂平面图</w:t>
      </w:r>
    </w:p>
    <w:p>
      <w:pPr>
        <w:tabs>
          <w:tab w:val="left" w:pos="0"/>
        </w:tabs>
        <w:spacing w:before="120"/>
        <w:ind w:firstLine="540" w:firstLineChars="168"/>
        <w:jc w:val="left"/>
        <w:rPr>
          <w:rFonts w:hint="default" w:eastAsia="楷体_GB2312"/>
          <w:b/>
          <w:sz w:val="32"/>
          <w:szCs w:val="32"/>
        </w:rPr>
      </w:pPr>
      <w:r>
        <w:rPr>
          <w:rFonts w:hint="eastAsia" w:eastAsia="楷体_GB2312"/>
          <w:b/>
          <w:sz w:val="32"/>
          <w:szCs w:val="32"/>
        </w:rPr>
        <w:t>3</w:t>
      </w:r>
      <w:r>
        <w:rPr>
          <w:rFonts w:hint="default" w:eastAsia="楷体_GB2312"/>
          <w:b/>
          <w:sz w:val="32"/>
          <w:szCs w:val="32"/>
        </w:rPr>
        <w:t>．监测点位示意图</w:t>
      </w:r>
    </w:p>
    <w:p>
      <w:pPr>
        <w:ind w:firstLine="537" w:firstLineChars="168"/>
        <w:rPr>
          <w:rFonts w:hint="default" w:eastAsia="仿宋_GB2312"/>
          <w:color w:val="000000"/>
          <w:sz w:val="32"/>
          <w:szCs w:val="32"/>
        </w:rPr>
      </w:pPr>
      <w:r>
        <w:rPr>
          <w:rFonts w:hint="default" w:eastAsia="仿宋_GB2312"/>
          <w:color w:val="000000"/>
          <w:sz w:val="32"/>
          <w:szCs w:val="32"/>
        </w:rPr>
        <w:t>企业自行监测点位示意图如下。（在厂区平面图上标注监测点位置、名称、编号及经纬度，并附排放口设置的监测点位照片）</w:t>
      </w:r>
    </w:p>
    <w:p>
      <w:pPr>
        <w:jc w:val="center"/>
      </w:pPr>
      <w:r>
        <w:drawing>
          <wp:inline distT="0" distB="0" distL="114300" distR="114300">
            <wp:extent cx="2733675" cy="2847975"/>
            <wp:effectExtent l="0" t="0" r="9525" b="9525"/>
            <wp:docPr id="1" name="图片 2" descr="监测位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监测位置"/>
                    <pic:cNvPicPr>
                      <a:picLocks noChangeAspect="1"/>
                    </pic:cNvPicPr>
                  </pic:nvPicPr>
                  <pic:blipFill>
                    <a:blip r:embed="rId5"/>
                    <a:stretch>
                      <a:fillRect/>
                    </a:stretch>
                  </pic:blipFill>
                  <pic:spPr>
                    <a:xfrm>
                      <a:off x="0" y="0"/>
                      <a:ext cx="2733675" cy="2847975"/>
                    </a:xfrm>
                    <a:prstGeom prst="rect">
                      <a:avLst/>
                    </a:prstGeom>
                    <a:noFill/>
                    <a:ln>
                      <a:noFill/>
                    </a:ln>
                  </pic:spPr>
                </pic:pic>
              </a:graphicData>
            </a:graphic>
          </wp:inline>
        </w:drawing>
      </w:r>
    </w:p>
    <w:p>
      <w:pPr>
        <w:spacing w:line="360" w:lineRule="auto"/>
        <w:ind w:firstLine="173" w:firstLineChars="62"/>
        <w:jc w:val="center"/>
        <w:rPr>
          <w:rFonts w:hint="default" w:eastAsia="仿宋_GB2312"/>
          <w:sz w:val="28"/>
          <w:szCs w:val="28"/>
        </w:rPr>
      </w:pPr>
      <w:r>
        <w:rPr>
          <w:rFonts w:hint="default" w:eastAsia="仿宋_GB2312"/>
          <w:sz w:val="28"/>
          <w:szCs w:val="28"/>
        </w:rPr>
        <w:t>图1</w:t>
      </w:r>
      <w:r>
        <w:rPr>
          <w:rFonts w:hint="eastAsia" w:eastAsia="仿宋_GB2312"/>
          <w:sz w:val="28"/>
          <w:szCs w:val="28"/>
        </w:rPr>
        <w:t>监测位置</w:t>
      </w:r>
    </w:p>
    <w:p>
      <w:pPr>
        <w:numPr>
          <w:ilvl w:val="0"/>
          <w:numId w:val="1"/>
        </w:numPr>
        <w:tabs>
          <w:tab w:val="left" w:pos="0"/>
          <w:tab w:val="clear" w:pos="1360"/>
        </w:tabs>
        <w:ind w:left="0" w:firstLine="540"/>
        <w:jc w:val="left"/>
        <w:rPr>
          <w:rFonts w:hint="default" w:eastAsia="黑体"/>
          <w:sz w:val="32"/>
          <w:szCs w:val="32"/>
        </w:rPr>
      </w:pPr>
      <w:r>
        <w:rPr>
          <w:rFonts w:hint="default" w:eastAsia="黑体"/>
          <w:sz w:val="32"/>
          <w:szCs w:val="32"/>
        </w:rPr>
        <w:t>监测内容及公开时限</w:t>
      </w:r>
    </w:p>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1．废气和环境空气监测</w:t>
      </w:r>
    </w:p>
    <w:p>
      <w:pPr>
        <w:pStyle w:val="2"/>
        <w:spacing w:before="0" w:beforeLines="0" w:line="240" w:lineRule="auto"/>
        <w:ind w:firstLine="537" w:firstLineChars="168"/>
        <w:rPr>
          <w:rFonts w:hint="default" w:eastAsia="仿宋_GB2312"/>
          <w:sz w:val="32"/>
          <w:szCs w:val="32"/>
        </w:rPr>
      </w:pPr>
      <w:r>
        <w:rPr>
          <w:rFonts w:hint="default" w:eastAsia="仿宋_GB2312"/>
          <w:sz w:val="32"/>
          <w:szCs w:val="32"/>
        </w:rPr>
        <w:t>废气和环境空气监测内容见表2。</w:t>
      </w:r>
    </w:p>
    <w:p>
      <w:pPr>
        <w:spacing w:line="360" w:lineRule="auto"/>
        <w:ind w:firstLine="173" w:firstLineChars="62"/>
        <w:jc w:val="center"/>
        <w:rPr>
          <w:rFonts w:hint="default" w:eastAsia="仿宋_GB2312"/>
          <w:sz w:val="28"/>
          <w:szCs w:val="28"/>
        </w:rPr>
      </w:pPr>
      <w:r>
        <w:rPr>
          <w:rFonts w:hint="default" w:eastAsia="仿宋_GB2312"/>
          <w:sz w:val="28"/>
          <w:szCs w:val="28"/>
        </w:rPr>
        <w:t>表2  废气和环境空气监测情况一览表</w:t>
      </w:r>
    </w:p>
    <w:tbl>
      <w:tblPr>
        <w:tblStyle w:val="3"/>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761"/>
        <w:gridCol w:w="1080"/>
        <w:gridCol w:w="2218"/>
        <w:gridCol w:w="1560"/>
        <w:gridCol w:w="1442"/>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9" w:hRule="atLeast"/>
          <w:jc w:val="center"/>
        </w:trPr>
        <w:tc>
          <w:tcPr>
            <w:tcW w:w="787"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类别</w:t>
            </w:r>
          </w:p>
        </w:tc>
        <w:tc>
          <w:tcPr>
            <w:tcW w:w="761"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监测方式</w:t>
            </w:r>
          </w:p>
        </w:tc>
        <w:tc>
          <w:tcPr>
            <w:tcW w:w="1080"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监测点位</w:t>
            </w:r>
          </w:p>
        </w:tc>
        <w:tc>
          <w:tcPr>
            <w:tcW w:w="2218"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监测项目</w:t>
            </w:r>
          </w:p>
        </w:tc>
        <w:tc>
          <w:tcPr>
            <w:tcW w:w="1560"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监测承担方</w:t>
            </w:r>
          </w:p>
        </w:tc>
        <w:tc>
          <w:tcPr>
            <w:tcW w:w="1442"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监测频次</w:t>
            </w:r>
          </w:p>
        </w:tc>
        <w:tc>
          <w:tcPr>
            <w:tcW w:w="1077"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拆解车间废气处理装置（TA005）;拆解车间袋式集尘排气筒（DA001）;5#拆解装置废气出口（120116770641648FQ-1508）</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2020-04-01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粉碎车间1号废气处理装置（TA0001）;粉碎车间1号排气筒（DA0002）;1#粉碎筛选装置净化器出口（120116770641648FQ-1503）</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2019-01-01至2020-03-31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粉碎车间2号废气处理装置（TA0002）;粉碎车间2号排气筒（DA0003）;2#粉碎筛选装置净化器出口（120116770641648FQ-1505）</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2019-01-01至2020-03-31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粉碎车间废弃处理-1号（TA001）;粉碎车间排气筒-1号（DA002）;粉碎1号烟囱（FQJCD-0001）</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2020-04-01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粉碎车间废弃处理-2号（TA002）;粉碎车间排气筒-2号（DA003）;粉碎车间2号烟囱（FQJCD-0002）</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2020-04-01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回收车间废气处理装置（TA003）;回收车间排气筒（DA006）;3#废气净化装置出口（120116770641648FQ-1507）</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氨 2019-01-01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回收车间废气处理装置（TA003）;回收车间排气筒（DA006）;3#废气净化装置出口（120116770641648FQ-1507）</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臭气浓度 2019-01-01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回收车间废气处理装置（TA003）;回收车间排气筒（DA006）;3#废气净化装置出口（120116770641648FQ-1507）</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氮氧化物 2019-01-01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回收车间废气处理装置（TA003）;回收车间排气筒（DA006）;3#废气净化装置出口（120116770641648FQ-1507）</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硫酸雾 2019-01-01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回收车间废气处理装置（TA003）;回收车间排气筒（DA006）;3#废气净化装置出口（120116770641648FQ-1507）</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氯化氢 2019-01-01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退锡废气处理装置（TA004）;退锡工艺排气筒（DA004）;4#废气净化装置出口筒（120116770641648FQ-1504）</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VOCs 2020-04-01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退锡废气处理装置（TA004）;退锡工艺排气筒（DA004）;4#废气净化装置出口筒（120116770641648FQ-1504）</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2020-04-01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退锡废气处理装置（TA004）;退锡工艺排气筒（DA004）;4#废气净化装置出口筒（120116770641648FQ-1504）</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铅及其化合物 2020-04-01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退锡废气处理装置（TA004）;退锡工艺排气筒（DA004）;4#废气净化装置出口筒（120116770641648FQ-1504）</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锡及其化合物 2020-04-01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jc w:val="center"/>
              <w:rPr>
                <w:rFonts w:hint="default" w:ascii="仿宋" w:hAnsi="仿宋" w:eastAsia="仿宋"/>
                <w:color w:val="000000"/>
                <w:szCs w:val="24"/>
              </w:rPr>
            </w:pPr>
            <w:bookmarkStart w:id="2" w:name="_Hlk496487008"/>
            <w:r>
              <w:rPr>
                <w:rFonts w:hint="default" w:ascii="仿宋" w:hAnsi="仿宋" w:eastAsia="仿宋"/>
                <w:color w:val="000000"/>
                <w:szCs w:val="24"/>
              </w:rPr>
              <w:t>废气有组织排放</w:t>
            </w:r>
          </w:p>
        </w:tc>
        <w:tc>
          <w:tcPr>
            <w:tcW w:w="76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8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液晶拆解废气处理装置（TA006）;液晶拆解排气筒（DA005）;6#液晶拆解废气出口（120116770641648FQ-1506）</w:t>
            </w:r>
          </w:p>
        </w:tc>
        <w:tc>
          <w:tcPr>
            <w:tcW w:w="221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汞及其化合物 2020-04-01</w:t>
            </w:r>
          </w:p>
        </w:tc>
        <w:tc>
          <w:tcPr>
            <w:tcW w:w="156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4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1次/1半年</w:t>
            </w:r>
          </w:p>
        </w:tc>
        <w:tc>
          <w:tcPr>
            <w:tcW w:w="107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87" w:type="dxa"/>
            <w:shd w:val="clear" w:color="auto" w:fill="auto"/>
            <w:vAlign w:val="center"/>
          </w:tcPr>
          <w:p>
            <w:pPr>
              <w:pStyle w:val="2"/>
              <w:spacing w:before="0" w:beforeLines="0" w:line="240" w:lineRule="auto"/>
              <w:ind w:firstLine="0" w:firstLineChars="0"/>
              <w:jc w:val="both"/>
              <w:rPr>
                <w:rFonts w:hint="default" w:eastAsia="仿宋_GB2312"/>
                <w:szCs w:val="24"/>
              </w:rPr>
            </w:pPr>
            <w:r>
              <w:rPr>
                <w:rFonts w:hint="default" w:eastAsia="仿宋_GB2312"/>
                <w:szCs w:val="24"/>
              </w:rPr>
              <w:t>备注</w:t>
            </w:r>
          </w:p>
        </w:tc>
        <w:tc>
          <w:tcPr>
            <w:tcW w:w="8138" w:type="dxa"/>
            <w:gridSpan w:val="6"/>
            <w:shd w:val="clear" w:color="auto" w:fill="auto"/>
            <w:vAlign w:val="center"/>
          </w:tcPr>
          <w:p>
            <w:pPr>
              <w:pStyle w:val="2"/>
              <w:spacing w:before="0" w:beforeLines="0" w:line="240" w:lineRule="auto"/>
              <w:ind w:firstLine="0" w:firstLineChars="0"/>
              <w:jc w:val="both"/>
              <w:rPr>
                <w:rFonts w:hint="default" w:eastAsia="仿宋_GB2312"/>
                <w:szCs w:val="24"/>
              </w:rPr>
            </w:pPr>
            <w:r>
              <w:rPr>
                <w:rFonts w:hint="default" w:eastAsia="仿宋_GB2312"/>
                <w:szCs w:val="24"/>
              </w:rPr>
              <w:t>监测项目由企业根据环评及验收批复中监测计划确定</w:t>
            </w:r>
          </w:p>
        </w:tc>
      </w:tr>
    </w:tbl>
    <w:p>
      <w:pPr>
        <w:tabs>
          <w:tab w:val="left" w:pos="0"/>
        </w:tabs>
        <w:spacing w:before="120"/>
        <w:ind w:firstLine="540" w:firstLineChars="168"/>
        <w:jc w:val="left"/>
        <w:rPr>
          <w:rFonts w:hint="default" w:eastAsia="楷体_GB2312"/>
          <w:b/>
          <w:sz w:val="32"/>
          <w:szCs w:val="32"/>
        </w:rPr>
      </w:pPr>
      <w:bookmarkStart w:id="3" w:name="OLE_LINK8"/>
      <w:bookmarkStart w:id="4" w:name="OLE_LINK7"/>
      <w:r>
        <w:rPr>
          <w:rFonts w:hint="default" w:eastAsia="楷体_GB2312"/>
          <w:b/>
          <w:sz w:val="32"/>
          <w:szCs w:val="32"/>
        </w:rPr>
        <w:t>2．废水和水环境监测</w:t>
      </w:r>
    </w:p>
    <w:p>
      <w:pPr>
        <w:pStyle w:val="2"/>
        <w:spacing w:before="0" w:beforeLines="0" w:line="240" w:lineRule="auto"/>
        <w:ind w:firstLine="537" w:firstLineChars="168"/>
        <w:rPr>
          <w:rFonts w:hint="default" w:eastAsia="仿宋_GB2312"/>
          <w:sz w:val="32"/>
          <w:szCs w:val="32"/>
        </w:rPr>
      </w:pPr>
      <w:r>
        <w:rPr>
          <w:rFonts w:hint="default" w:eastAsia="仿宋_GB2312"/>
          <w:sz w:val="32"/>
          <w:szCs w:val="32"/>
        </w:rPr>
        <w:t>废水和水环境监测内容见表3。</w:t>
      </w:r>
    </w:p>
    <w:p>
      <w:pPr>
        <w:spacing w:line="360" w:lineRule="auto"/>
        <w:ind w:firstLine="173" w:firstLineChars="62"/>
        <w:jc w:val="center"/>
        <w:rPr>
          <w:rFonts w:hint="default" w:eastAsia="仿宋_GB2312"/>
          <w:sz w:val="28"/>
          <w:szCs w:val="28"/>
        </w:rPr>
      </w:pPr>
      <w:r>
        <w:rPr>
          <w:rFonts w:hint="default" w:eastAsia="仿宋_GB2312"/>
          <w:sz w:val="28"/>
          <w:szCs w:val="28"/>
        </w:rPr>
        <w:t>表3  废水和水环境监测情况一览表</w:t>
      </w:r>
    </w:p>
    <w:tbl>
      <w:tblPr>
        <w:tblStyle w:val="3"/>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001"/>
        <w:gridCol w:w="1069"/>
        <w:gridCol w:w="2057"/>
        <w:gridCol w:w="1542"/>
        <w:gridCol w:w="1290"/>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类别</w:t>
            </w:r>
          </w:p>
        </w:tc>
        <w:tc>
          <w:tcPr>
            <w:tcW w:w="1001"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监测方式</w:t>
            </w:r>
          </w:p>
        </w:tc>
        <w:tc>
          <w:tcPr>
            <w:tcW w:w="1069"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监测点位</w:t>
            </w:r>
          </w:p>
        </w:tc>
        <w:tc>
          <w:tcPr>
            <w:tcW w:w="2057"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监测项目</w:t>
            </w:r>
          </w:p>
        </w:tc>
        <w:tc>
          <w:tcPr>
            <w:tcW w:w="1542"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监测承担方</w:t>
            </w:r>
          </w:p>
        </w:tc>
        <w:tc>
          <w:tcPr>
            <w:tcW w:w="1290"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监测频次</w:t>
            </w:r>
          </w:p>
        </w:tc>
        <w:tc>
          <w:tcPr>
            <w:tcW w:w="1228"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pH值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化学需氧量 2019-01-01至2020-03-31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氰化物（总氰化合物）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石油类 2019-01-01至2020-03-31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悬浮物 2019-01-01至2020-03-31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总镉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总铬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总镍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总铅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总铜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车间排口（DW002）;车间排口（120116770641648WS-1496）</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总锌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1次/1月</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pH值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氨氮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化学需氧量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氰化物（总氰化合物）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石油类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五日生化需氧量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悬浮物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总氮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总镉 2019-01-01至2020-03-31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总铬 2019-01-01至2020-03-31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总磷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总镍 2019-01-01至2020-03-31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总铅 2019-01-01至2020-03-31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总铜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废水总排口（DW001）;废水总排口（120116770641648WS-1497）</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总锌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雨水排放口（DW002）;雨水井排口（120116770641648WS-1498）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化学需氧量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1次/1天</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雨水排放口（DW002）;雨水井排口（120116770641648WS-1498）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石油类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1次/1天</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4"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00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雨水排放口（DW002）;雨水井排口（120116770641648WS-1498）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悬浮物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1次/1天</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34" w:type="dxa"/>
            <w:shd w:val="clear" w:color="auto" w:fill="auto"/>
            <w:vAlign w:val="center"/>
          </w:tcPr>
          <w:p>
            <w:pPr>
              <w:pStyle w:val="2"/>
              <w:spacing w:before="0" w:beforeLines="0" w:line="240" w:lineRule="auto"/>
              <w:ind w:firstLine="0" w:firstLineChars="0"/>
              <w:jc w:val="both"/>
              <w:rPr>
                <w:rFonts w:hint="default" w:eastAsia="仿宋_GB2312"/>
                <w:szCs w:val="24"/>
              </w:rPr>
            </w:pPr>
            <w:bookmarkStart w:id="5" w:name="_Hlk496487053"/>
            <w:r>
              <w:rPr>
                <w:rFonts w:hint="default" w:eastAsia="仿宋_GB2312"/>
                <w:szCs w:val="24"/>
              </w:rPr>
              <w:t>备注</w:t>
            </w:r>
          </w:p>
        </w:tc>
        <w:tc>
          <w:tcPr>
            <w:tcW w:w="8187" w:type="dxa"/>
            <w:gridSpan w:val="6"/>
            <w:shd w:val="clear" w:color="auto" w:fill="auto"/>
            <w:vAlign w:val="center"/>
          </w:tcPr>
          <w:p>
            <w:pPr>
              <w:pStyle w:val="2"/>
              <w:spacing w:before="0" w:beforeLines="0" w:line="240" w:lineRule="auto"/>
              <w:ind w:firstLine="0" w:firstLineChars="0"/>
              <w:jc w:val="both"/>
              <w:rPr>
                <w:rFonts w:hint="default" w:eastAsia="仿宋_GB2312"/>
                <w:szCs w:val="24"/>
              </w:rPr>
            </w:pPr>
            <w:r>
              <w:rPr>
                <w:rFonts w:hint="default" w:eastAsia="仿宋_GB2312"/>
                <w:szCs w:val="24"/>
              </w:rPr>
              <w:t>监测项目由企业根据环评及验收批复中监测计划确定</w:t>
            </w:r>
          </w:p>
        </w:tc>
      </w:tr>
      <w:bookmarkEnd w:id="3"/>
      <w:bookmarkEnd w:id="4"/>
      <w:bookmarkEnd w:id="5"/>
    </w:tbl>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3．</w:t>
      </w:r>
      <w:bookmarkStart w:id="6" w:name="OLE_LINK10"/>
      <w:bookmarkStart w:id="7" w:name="OLE_LINK9"/>
      <w:r>
        <w:rPr>
          <w:rFonts w:hint="eastAsia" w:eastAsia="楷体_GB2312"/>
          <w:b/>
          <w:sz w:val="32"/>
          <w:szCs w:val="32"/>
        </w:rPr>
        <w:t>无组织</w:t>
      </w:r>
      <w:r>
        <w:rPr>
          <w:rFonts w:hint="default" w:eastAsia="楷体_GB2312"/>
          <w:b/>
          <w:sz w:val="32"/>
          <w:szCs w:val="32"/>
        </w:rPr>
        <w:t>环境监测</w:t>
      </w:r>
      <w:bookmarkEnd w:id="6"/>
      <w:bookmarkEnd w:id="7"/>
    </w:p>
    <w:p>
      <w:pPr>
        <w:ind w:firstLine="537" w:firstLineChars="168"/>
        <w:jc w:val="left"/>
        <w:rPr>
          <w:rFonts w:hint="default" w:ascii="Times New Roman" w:hAnsi="Times New Roman" w:eastAsia="仿宋_GB2312"/>
          <w:sz w:val="32"/>
          <w:szCs w:val="32"/>
        </w:rPr>
      </w:pPr>
      <w:r>
        <w:rPr>
          <w:rFonts w:hint="eastAsia" w:ascii="Times New Roman" w:hAnsi="Times New Roman" w:eastAsia="仿宋_GB2312"/>
          <w:sz w:val="32"/>
          <w:szCs w:val="32"/>
        </w:rPr>
        <w:t>无组织环境监测</w:t>
      </w:r>
      <w:r>
        <w:rPr>
          <w:rFonts w:hint="default" w:ascii="Times New Roman" w:hAnsi="Times New Roman" w:eastAsia="仿宋_GB2312"/>
          <w:sz w:val="32"/>
          <w:szCs w:val="32"/>
        </w:rPr>
        <w:t>内容见表4。</w:t>
      </w:r>
    </w:p>
    <w:p>
      <w:pPr>
        <w:spacing w:line="360" w:lineRule="auto"/>
        <w:ind w:firstLine="173" w:firstLineChars="62"/>
        <w:jc w:val="center"/>
        <w:rPr>
          <w:rFonts w:hint="default" w:eastAsia="仿宋_GB2312"/>
          <w:sz w:val="28"/>
          <w:szCs w:val="28"/>
        </w:rPr>
      </w:pPr>
      <w:r>
        <w:rPr>
          <w:rFonts w:hint="default" w:eastAsia="仿宋_GB2312"/>
          <w:sz w:val="28"/>
          <w:szCs w:val="28"/>
        </w:rPr>
        <w:t>表4</w:t>
      </w:r>
      <w:r>
        <w:rPr>
          <w:rFonts w:hint="eastAsia" w:eastAsia="仿宋_GB2312"/>
          <w:sz w:val="28"/>
          <w:szCs w:val="28"/>
        </w:rPr>
        <w:t>无组织环境监测</w:t>
      </w:r>
      <w:r>
        <w:rPr>
          <w:rFonts w:hint="default" w:eastAsia="仿宋_GB2312"/>
          <w:sz w:val="28"/>
          <w:szCs w:val="28"/>
        </w:rPr>
        <w:t>情况一览表</w:t>
      </w:r>
    </w:p>
    <w:tbl>
      <w:tblPr>
        <w:tblStyle w:val="3"/>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826"/>
        <w:gridCol w:w="1069"/>
        <w:gridCol w:w="2057"/>
        <w:gridCol w:w="1542"/>
        <w:gridCol w:w="1290"/>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Times New Roman" w:hAnsi="Times New Roman" w:eastAsia="仿宋_GB2312"/>
                <w:sz w:val="24"/>
                <w:szCs w:val="24"/>
              </w:rPr>
            </w:pPr>
            <w:r>
              <w:rPr>
                <w:rFonts w:hint="default" w:ascii="Times New Roman" w:hAnsi="Times New Roman" w:eastAsia="仿宋_GB2312"/>
                <w:sz w:val="24"/>
                <w:szCs w:val="24"/>
              </w:rPr>
              <w:t>类别</w:t>
            </w:r>
          </w:p>
        </w:tc>
        <w:tc>
          <w:tcPr>
            <w:tcW w:w="826" w:type="dxa"/>
            <w:shd w:val="clear" w:color="auto" w:fill="auto"/>
            <w:vAlign w:val="center"/>
          </w:tcPr>
          <w:p>
            <w:pPr>
              <w:jc w:val="center"/>
              <w:rPr>
                <w:rFonts w:hint="default" w:ascii="Times New Roman" w:hAnsi="Times New Roman" w:eastAsia="仿宋_GB2312"/>
                <w:sz w:val="24"/>
                <w:szCs w:val="24"/>
              </w:rPr>
            </w:pPr>
            <w:r>
              <w:rPr>
                <w:rFonts w:hint="default" w:ascii="Times New Roman" w:hAnsi="Times New Roman" w:eastAsia="仿宋_GB2312"/>
                <w:sz w:val="24"/>
                <w:szCs w:val="24"/>
              </w:rPr>
              <w:t>监测方式</w:t>
            </w:r>
          </w:p>
        </w:tc>
        <w:tc>
          <w:tcPr>
            <w:tcW w:w="1069" w:type="dxa"/>
            <w:shd w:val="clear" w:color="auto" w:fill="auto"/>
            <w:vAlign w:val="center"/>
          </w:tcPr>
          <w:p>
            <w:pPr>
              <w:jc w:val="center"/>
              <w:rPr>
                <w:rFonts w:hint="default" w:ascii="Times New Roman" w:hAnsi="Times New Roman" w:eastAsia="仿宋_GB2312"/>
                <w:sz w:val="24"/>
                <w:szCs w:val="24"/>
              </w:rPr>
            </w:pPr>
            <w:r>
              <w:rPr>
                <w:rFonts w:hint="default" w:ascii="Times New Roman" w:hAnsi="Times New Roman" w:eastAsia="仿宋_GB2312"/>
                <w:sz w:val="24"/>
                <w:szCs w:val="24"/>
              </w:rPr>
              <w:t>监测点位</w:t>
            </w:r>
          </w:p>
        </w:tc>
        <w:tc>
          <w:tcPr>
            <w:tcW w:w="2057" w:type="dxa"/>
            <w:shd w:val="clear" w:color="auto" w:fill="auto"/>
            <w:vAlign w:val="center"/>
          </w:tcPr>
          <w:p>
            <w:pPr>
              <w:jc w:val="center"/>
              <w:rPr>
                <w:rFonts w:hint="default" w:ascii="Times New Roman" w:hAnsi="Times New Roman" w:eastAsia="仿宋_GB2312"/>
                <w:sz w:val="24"/>
                <w:szCs w:val="24"/>
              </w:rPr>
            </w:pPr>
            <w:r>
              <w:rPr>
                <w:rFonts w:hint="default" w:ascii="Times New Roman" w:hAnsi="Times New Roman" w:eastAsia="仿宋_GB2312"/>
                <w:sz w:val="24"/>
                <w:szCs w:val="24"/>
              </w:rPr>
              <w:t>监测项目</w:t>
            </w:r>
          </w:p>
        </w:tc>
        <w:tc>
          <w:tcPr>
            <w:tcW w:w="1542" w:type="dxa"/>
            <w:shd w:val="clear" w:color="auto" w:fill="auto"/>
            <w:vAlign w:val="center"/>
          </w:tcPr>
          <w:p>
            <w:pPr>
              <w:jc w:val="center"/>
              <w:rPr>
                <w:rFonts w:hint="default" w:ascii="Times New Roman" w:hAnsi="Times New Roman" w:eastAsia="仿宋_GB2312"/>
                <w:sz w:val="24"/>
                <w:szCs w:val="24"/>
              </w:rPr>
            </w:pPr>
            <w:r>
              <w:rPr>
                <w:rFonts w:hint="default" w:ascii="Times New Roman" w:hAnsi="Times New Roman" w:eastAsia="仿宋_GB2312"/>
                <w:sz w:val="24"/>
                <w:szCs w:val="24"/>
              </w:rPr>
              <w:t>监测承担方</w:t>
            </w:r>
          </w:p>
        </w:tc>
        <w:tc>
          <w:tcPr>
            <w:tcW w:w="1290" w:type="dxa"/>
            <w:shd w:val="clear" w:color="auto" w:fill="auto"/>
            <w:vAlign w:val="center"/>
          </w:tcPr>
          <w:p>
            <w:pPr>
              <w:jc w:val="center"/>
              <w:rPr>
                <w:rFonts w:hint="default" w:ascii="Times New Roman" w:hAnsi="Times New Roman" w:eastAsia="仿宋_GB2312"/>
                <w:sz w:val="24"/>
                <w:szCs w:val="24"/>
              </w:rPr>
            </w:pPr>
            <w:r>
              <w:rPr>
                <w:rFonts w:hint="default" w:ascii="Times New Roman" w:hAnsi="Times New Roman" w:eastAsia="仿宋_GB2312"/>
                <w:sz w:val="24"/>
                <w:szCs w:val="24"/>
              </w:rPr>
              <w:t>监测频次</w:t>
            </w:r>
          </w:p>
        </w:tc>
        <w:tc>
          <w:tcPr>
            <w:tcW w:w="1228" w:type="dxa"/>
            <w:shd w:val="clear" w:color="auto" w:fill="auto"/>
            <w:vAlign w:val="center"/>
          </w:tcPr>
          <w:p>
            <w:pPr>
              <w:jc w:val="center"/>
              <w:rPr>
                <w:rFonts w:hint="default" w:ascii="Times New Roman" w:hAnsi="Times New Roman" w:eastAsia="仿宋_GB2312"/>
                <w:sz w:val="24"/>
                <w:szCs w:val="24"/>
              </w:rPr>
            </w:pPr>
            <w:r>
              <w:rPr>
                <w:rFonts w:hint="default" w:ascii="Times New Roman" w:hAnsi="Times New Roman" w:eastAsia="仿宋_GB2312"/>
                <w:sz w:val="24"/>
                <w:szCs w:val="24"/>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VOCs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氨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臭气浓度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氮氧化物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汞及其化合物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硫酸雾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氯化氢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铅及其化合物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厂界上风向1#（120116770641648WZZ-1498）</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锡及其化合物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VOCs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氨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臭气浓度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氮氧化物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汞及其化合物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硫酸雾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氯化氢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铅及其化合物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厂界下风向2#（120116770641648WZZ-1499）</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锡及其化合物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VOCs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氨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臭气浓度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氮氧化物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汞及其化合物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硫酸雾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氯化氢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铅及其化合物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厂界下风向3#（120116770641648WZZ-1500）</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锡及其化合物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VOCs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氨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臭气浓度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氮氧化物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汞及其化合物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颗粒物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硫酸雾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氯化氢 2019-01-01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铅及其化合物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82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1069"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厂界下风向4#（120116770641648WZZ-1501）</w:t>
            </w:r>
          </w:p>
        </w:tc>
        <w:tc>
          <w:tcPr>
            <w:tcW w:w="205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锡及其化合物 2020-04-01</w:t>
            </w:r>
          </w:p>
        </w:tc>
        <w:tc>
          <w:tcPr>
            <w:tcW w:w="154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290"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1次/1年</w:t>
            </w:r>
          </w:p>
        </w:tc>
        <w:tc>
          <w:tcPr>
            <w:tcW w:w="1228"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9" w:type="dxa"/>
            <w:shd w:val="clear" w:color="auto" w:fill="auto"/>
            <w:vAlign w:val="center"/>
          </w:tcPr>
          <w:p>
            <w:pPr>
              <w:rPr>
                <w:rFonts w:hint="default" w:ascii="Times New Roman" w:hAnsi="Times New Roman" w:eastAsia="仿宋_GB2312"/>
                <w:sz w:val="24"/>
                <w:szCs w:val="24"/>
              </w:rPr>
            </w:pPr>
            <w:r>
              <w:rPr>
                <w:rFonts w:hint="default" w:ascii="Times New Roman" w:hAnsi="Times New Roman" w:eastAsia="仿宋_GB2312"/>
                <w:sz w:val="24"/>
                <w:szCs w:val="24"/>
              </w:rPr>
              <w:t>备注</w:t>
            </w:r>
          </w:p>
        </w:tc>
        <w:tc>
          <w:tcPr>
            <w:tcW w:w="8012" w:type="dxa"/>
            <w:gridSpan w:val="6"/>
            <w:shd w:val="clear" w:color="auto" w:fill="auto"/>
            <w:vAlign w:val="center"/>
          </w:tcPr>
          <w:p>
            <w:pPr>
              <w:rPr>
                <w:rFonts w:hint="default" w:ascii="Times New Roman" w:hAnsi="Times New Roman" w:eastAsia="仿宋_GB2312"/>
                <w:sz w:val="24"/>
                <w:szCs w:val="24"/>
              </w:rPr>
            </w:pPr>
            <w:r>
              <w:rPr>
                <w:rFonts w:hint="default" w:ascii="Times New Roman" w:hAnsi="Times New Roman" w:eastAsia="仿宋_GB2312"/>
                <w:sz w:val="24"/>
                <w:szCs w:val="24"/>
              </w:rPr>
              <w:t>监测项目由企业根据环评及验收批复中监测计划确定</w:t>
            </w:r>
          </w:p>
        </w:tc>
      </w:tr>
    </w:tbl>
    <w:p>
      <w:pPr>
        <w:tabs>
          <w:tab w:val="left" w:pos="0"/>
        </w:tabs>
        <w:spacing w:before="120"/>
        <w:ind w:firstLine="540" w:firstLineChars="168"/>
        <w:jc w:val="left"/>
        <w:rPr>
          <w:rFonts w:hint="default" w:eastAsia="楷体_GB2312"/>
          <w:b/>
          <w:sz w:val="32"/>
          <w:szCs w:val="32"/>
        </w:rPr>
      </w:pPr>
    </w:p>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4．噪声监测</w:t>
      </w:r>
    </w:p>
    <w:p>
      <w:pPr>
        <w:pStyle w:val="2"/>
        <w:spacing w:before="0" w:beforeLines="0" w:line="240" w:lineRule="auto"/>
        <w:ind w:firstLine="537" w:firstLineChars="168"/>
        <w:rPr>
          <w:rFonts w:hint="default" w:eastAsia="仿宋_GB2312"/>
          <w:sz w:val="32"/>
          <w:szCs w:val="32"/>
        </w:rPr>
      </w:pPr>
      <w:r>
        <w:rPr>
          <w:rFonts w:hint="default" w:eastAsia="仿宋_GB2312"/>
          <w:sz w:val="32"/>
          <w:szCs w:val="32"/>
        </w:rPr>
        <w:t>噪声监测内容见表5。</w:t>
      </w:r>
    </w:p>
    <w:p>
      <w:pPr>
        <w:spacing w:line="360" w:lineRule="auto"/>
        <w:ind w:firstLine="173" w:firstLineChars="62"/>
        <w:jc w:val="center"/>
        <w:rPr>
          <w:rFonts w:hint="default" w:eastAsia="仿宋_GB2312"/>
          <w:sz w:val="28"/>
          <w:szCs w:val="28"/>
        </w:rPr>
      </w:pPr>
      <w:r>
        <w:rPr>
          <w:rFonts w:hint="default" w:eastAsia="仿宋_GB2312"/>
          <w:sz w:val="28"/>
          <w:szCs w:val="28"/>
        </w:rPr>
        <w:t>表5噪声监测情况一览表</w:t>
      </w:r>
    </w:p>
    <w:tbl>
      <w:tblPr>
        <w:tblStyle w:val="3"/>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851"/>
        <w:gridCol w:w="992"/>
        <w:gridCol w:w="2247"/>
        <w:gridCol w:w="1436"/>
        <w:gridCol w:w="1324"/>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86"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类别</w:t>
            </w:r>
          </w:p>
        </w:tc>
        <w:tc>
          <w:tcPr>
            <w:tcW w:w="851"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监测方式</w:t>
            </w:r>
          </w:p>
        </w:tc>
        <w:tc>
          <w:tcPr>
            <w:tcW w:w="992"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监测点位</w:t>
            </w:r>
          </w:p>
        </w:tc>
        <w:tc>
          <w:tcPr>
            <w:tcW w:w="2247"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监测项目</w:t>
            </w:r>
          </w:p>
        </w:tc>
        <w:tc>
          <w:tcPr>
            <w:tcW w:w="1436"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监测承担方</w:t>
            </w:r>
          </w:p>
        </w:tc>
        <w:tc>
          <w:tcPr>
            <w:tcW w:w="1324"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监测频次</w:t>
            </w:r>
          </w:p>
        </w:tc>
        <w:tc>
          <w:tcPr>
            <w:tcW w:w="1207" w:type="dxa"/>
            <w:shd w:val="clear" w:color="auto" w:fill="auto"/>
            <w:vAlign w:val="center"/>
          </w:tcPr>
          <w:p>
            <w:pPr>
              <w:pStyle w:val="2"/>
              <w:spacing w:before="0" w:beforeLines="0" w:line="240" w:lineRule="auto"/>
              <w:ind w:firstLine="0" w:firstLineChars="0"/>
              <w:jc w:val="center"/>
              <w:rPr>
                <w:rFonts w:hint="default" w:eastAsia="仿宋_GB2312"/>
                <w:szCs w:val="24"/>
              </w:rPr>
            </w:pPr>
            <w:r>
              <w:rPr>
                <w:rFonts w:hint="default" w:eastAsia="仿宋_GB2312"/>
                <w:szCs w:val="24"/>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8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厂界噪声排放</w:t>
            </w:r>
          </w:p>
        </w:tc>
        <w:tc>
          <w:tcPr>
            <w:tcW w:w="85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99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北侧厂界（120116770641648ZS-1511）</w:t>
            </w:r>
          </w:p>
        </w:tc>
        <w:tc>
          <w:tcPr>
            <w:tcW w:w="224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工业企业厂界环境噪声 2019-01-01</w:t>
            </w:r>
          </w:p>
        </w:tc>
        <w:tc>
          <w:tcPr>
            <w:tcW w:w="143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324"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0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8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厂界噪声排放</w:t>
            </w:r>
          </w:p>
        </w:tc>
        <w:tc>
          <w:tcPr>
            <w:tcW w:w="85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99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东侧厂界（120116770641648ZS-1508）</w:t>
            </w:r>
          </w:p>
        </w:tc>
        <w:tc>
          <w:tcPr>
            <w:tcW w:w="224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工业企业厂界环境噪声 2019-01-01</w:t>
            </w:r>
          </w:p>
        </w:tc>
        <w:tc>
          <w:tcPr>
            <w:tcW w:w="143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324"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0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8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厂界噪声排放</w:t>
            </w:r>
          </w:p>
        </w:tc>
        <w:tc>
          <w:tcPr>
            <w:tcW w:w="85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99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南侧厂界（120116770641648ZS-1509）</w:t>
            </w:r>
          </w:p>
        </w:tc>
        <w:tc>
          <w:tcPr>
            <w:tcW w:w="224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工业企业厂界环境噪声 2019-01-01</w:t>
            </w:r>
          </w:p>
        </w:tc>
        <w:tc>
          <w:tcPr>
            <w:tcW w:w="143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324"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0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8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厂界噪声排放</w:t>
            </w:r>
          </w:p>
        </w:tc>
        <w:tc>
          <w:tcPr>
            <w:tcW w:w="851"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手工监测</w:t>
            </w:r>
          </w:p>
        </w:tc>
        <w:tc>
          <w:tcPr>
            <w:tcW w:w="992"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西侧厂界（120116770641648ZS-1510）</w:t>
            </w:r>
          </w:p>
        </w:tc>
        <w:tc>
          <w:tcPr>
            <w:tcW w:w="224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工业企业厂界环境噪声 2019-01-01</w:t>
            </w:r>
          </w:p>
        </w:tc>
        <w:tc>
          <w:tcPr>
            <w:tcW w:w="1436"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委托谱尼测试科技(天津）有限公司监测</w:t>
            </w:r>
          </w:p>
        </w:tc>
        <w:tc>
          <w:tcPr>
            <w:tcW w:w="1324"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1次/1季度</w:t>
            </w:r>
          </w:p>
        </w:tc>
        <w:tc>
          <w:tcPr>
            <w:tcW w:w="1207" w:type="dxa"/>
            <w:shd w:val="clear" w:color="auto" w:fill="auto"/>
            <w:vAlign w:val="center"/>
          </w:tcPr>
          <w:p>
            <w:pPr>
              <w:jc w:val="center"/>
              <w:rPr>
                <w:rFonts w:hint="default" w:ascii="仿宋" w:hAnsi="仿宋" w:eastAsia="仿宋"/>
                <w:color w:val="000000"/>
                <w:szCs w:val="24"/>
              </w:rPr>
            </w:pPr>
            <w:r>
              <w:rPr>
                <w:rFonts w:hint="eastAsia" w:ascii="仿宋" w:hAnsi="仿宋" w:eastAsia="仿宋"/>
                <w:color w:val="000000"/>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86" w:type="dxa"/>
            <w:shd w:val="clear" w:color="auto" w:fill="auto"/>
            <w:vAlign w:val="center"/>
          </w:tcPr>
          <w:p>
            <w:pPr>
              <w:pStyle w:val="2"/>
              <w:spacing w:before="0" w:beforeLines="0" w:line="240" w:lineRule="auto"/>
              <w:ind w:firstLine="0" w:firstLineChars="0"/>
              <w:jc w:val="both"/>
              <w:rPr>
                <w:rFonts w:hint="default" w:eastAsia="仿宋_GB2312"/>
                <w:szCs w:val="24"/>
              </w:rPr>
            </w:pPr>
            <w:r>
              <w:rPr>
                <w:rFonts w:hint="default" w:eastAsia="仿宋_GB2312"/>
                <w:szCs w:val="24"/>
              </w:rPr>
              <w:t>备注</w:t>
            </w:r>
          </w:p>
        </w:tc>
        <w:tc>
          <w:tcPr>
            <w:tcW w:w="8057" w:type="dxa"/>
            <w:gridSpan w:val="6"/>
            <w:shd w:val="clear" w:color="auto" w:fill="auto"/>
            <w:vAlign w:val="center"/>
          </w:tcPr>
          <w:p>
            <w:pPr>
              <w:pStyle w:val="2"/>
              <w:spacing w:before="0" w:beforeLines="0" w:line="240" w:lineRule="auto"/>
              <w:ind w:firstLine="0" w:firstLineChars="0"/>
              <w:jc w:val="both"/>
              <w:rPr>
                <w:rFonts w:hint="default" w:eastAsia="仿宋_GB2312"/>
                <w:szCs w:val="24"/>
              </w:rPr>
            </w:pPr>
            <w:r>
              <w:rPr>
                <w:rFonts w:hint="default" w:eastAsia="仿宋_GB2312"/>
                <w:szCs w:val="24"/>
              </w:rPr>
              <w:t>监测项目由企业根据环评及验收批复中监测计划确定</w:t>
            </w:r>
          </w:p>
        </w:tc>
      </w:tr>
    </w:tbl>
    <w:p>
      <w:pPr>
        <w:numPr>
          <w:ilvl w:val="0"/>
          <w:numId w:val="1"/>
        </w:numPr>
        <w:tabs>
          <w:tab w:val="left" w:pos="0"/>
          <w:tab w:val="clear" w:pos="1360"/>
        </w:tabs>
        <w:ind w:left="0" w:firstLine="537" w:firstLineChars="168"/>
        <w:jc w:val="left"/>
        <w:rPr>
          <w:rFonts w:hint="default" w:eastAsia="黑体"/>
          <w:sz w:val="32"/>
          <w:szCs w:val="32"/>
        </w:rPr>
      </w:pPr>
      <w:r>
        <w:rPr>
          <w:rFonts w:hint="default" w:eastAsia="黑体"/>
          <w:sz w:val="32"/>
          <w:szCs w:val="32"/>
        </w:rPr>
        <w:t>监测评价标准</w:t>
      </w:r>
    </w:p>
    <w:p>
      <w:pPr>
        <w:ind w:firstLine="537" w:firstLineChars="168"/>
        <w:jc w:val="left"/>
        <w:rPr>
          <w:rFonts w:hint="default" w:eastAsia="仿宋_GB2312"/>
          <w:sz w:val="32"/>
          <w:szCs w:val="32"/>
        </w:rPr>
      </w:pPr>
      <w:r>
        <w:rPr>
          <w:rFonts w:hint="default" w:eastAsia="仿宋_GB2312"/>
          <w:sz w:val="32"/>
          <w:szCs w:val="32"/>
        </w:rPr>
        <w:t>根据天津市生态环境保护厅关于环境影响报告书的批复或项目竣工环境保护验收的批复，本企业执行标准如下：</w:t>
      </w:r>
    </w:p>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1．废气和环境空气评价标准</w:t>
      </w:r>
    </w:p>
    <w:p>
      <w:pPr>
        <w:ind w:firstLine="537" w:firstLineChars="168"/>
        <w:jc w:val="left"/>
        <w:rPr>
          <w:rFonts w:hint="default" w:eastAsia="仿宋_GB2312"/>
          <w:sz w:val="32"/>
          <w:szCs w:val="32"/>
        </w:rPr>
      </w:pPr>
      <w:r>
        <w:rPr>
          <w:rFonts w:hint="default" w:eastAsia="仿宋_GB2312"/>
          <w:sz w:val="32"/>
          <w:szCs w:val="32"/>
        </w:rPr>
        <w:t>粉碎车间2号烟囱执行大气污染物综合排放标准,5#拆解装置废气出口执行大气污染物综合排放标准,3#废气净化装置出口执行未进行选择标准,6#液晶拆解废气出口执行大气污染物综合排放标准,1#粉碎筛选装置净化器出口执行未进行选择标准,粉碎1号烟囱执行大气污染物综合排放标准,4#废气净化装置出口筒执行大气污染物综合排放标准,2#粉碎筛选装置净化器出口执行未进行选择标准,详见表6。。</w:t>
      </w:r>
    </w:p>
    <w:p>
      <w:pPr>
        <w:spacing w:line="360" w:lineRule="auto"/>
        <w:ind w:firstLine="173" w:firstLineChars="62"/>
        <w:jc w:val="center"/>
        <w:rPr>
          <w:rFonts w:hint="default" w:eastAsia="仿宋_GB2312"/>
          <w:sz w:val="28"/>
          <w:szCs w:val="28"/>
        </w:rPr>
      </w:pPr>
      <w:r>
        <w:rPr>
          <w:rFonts w:hint="default" w:eastAsia="仿宋_GB2312"/>
          <w:sz w:val="28"/>
          <w:szCs w:val="28"/>
        </w:rPr>
        <w:t>表6废气和环境空气评价标准一览表</w:t>
      </w:r>
    </w:p>
    <w:tbl>
      <w:tblPr>
        <w:tblStyle w:val="3"/>
        <w:tblW w:w="8773" w:type="dxa"/>
        <w:jc w:val="center"/>
        <w:tblLayout w:type="fixed"/>
        <w:tblCellMar>
          <w:top w:w="0" w:type="dxa"/>
          <w:left w:w="108" w:type="dxa"/>
          <w:bottom w:w="0" w:type="dxa"/>
          <w:right w:w="108" w:type="dxa"/>
        </w:tblCellMar>
      </w:tblPr>
      <w:tblGrid>
        <w:gridCol w:w="1121"/>
        <w:gridCol w:w="1348"/>
        <w:gridCol w:w="2442"/>
        <w:gridCol w:w="1742"/>
        <w:gridCol w:w="2120"/>
      </w:tblGrid>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20"/>
              <w:jc w:val="center"/>
              <w:rPr>
                <w:rFonts w:hint="default" w:eastAsia="仿宋_GB2312"/>
                <w:color w:val="000000"/>
                <w:kern w:val="0"/>
                <w:szCs w:val="24"/>
              </w:rPr>
            </w:pPr>
            <w:r>
              <w:rPr>
                <w:rFonts w:hint="default" w:eastAsia="仿宋_GB2312"/>
                <w:color w:val="000000"/>
                <w:kern w:val="0"/>
                <w:szCs w:val="24"/>
              </w:rPr>
              <w:t>类别</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20"/>
              <w:jc w:val="center"/>
              <w:rPr>
                <w:rFonts w:hint="default" w:eastAsia="仿宋_GB2312"/>
                <w:color w:val="000000"/>
                <w:kern w:val="0"/>
                <w:szCs w:val="24"/>
              </w:rPr>
            </w:pPr>
            <w:r>
              <w:rPr>
                <w:rFonts w:hint="default" w:eastAsia="仿宋_GB2312"/>
                <w:color w:val="000000"/>
                <w:kern w:val="0"/>
                <w:szCs w:val="24"/>
              </w:rPr>
              <w:t>监测点位</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eastAsia="仿宋_GB2312"/>
                <w:color w:val="000000"/>
                <w:kern w:val="0"/>
                <w:szCs w:val="24"/>
              </w:rPr>
            </w:pPr>
            <w:r>
              <w:rPr>
                <w:rFonts w:hint="default" w:eastAsia="仿宋_GB2312"/>
                <w:color w:val="000000"/>
                <w:kern w:val="0"/>
                <w:szCs w:val="24"/>
              </w:rPr>
              <w:t>监测项目</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eastAsia="仿宋_GB2312"/>
                <w:color w:val="000000"/>
                <w:kern w:val="0"/>
                <w:szCs w:val="24"/>
              </w:rPr>
            </w:pPr>
            <w:r>
              <w:rPr>
                <w:rFonts w:hint="default" w:eastAsia="仿宋_GB2312"/>
                <w:color w:val="000000"/>
                <w:kern w:val="0"/>
                <w:szCs w:val="24"/>
              </w:rPr>
              <w:t>排放标准限值</w:t>
            </w:r>
          </w:p>
        </w:tc>
        <w:tc>
          <w:tcPr>
            <w:tcW w:w="21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eastAsia="仿宋_GB2312"/>
                <w:color w:val="000000"/>
                <w:kern w:val="0"/>
                <w:szCs w:val="24"/>
              </w:rPr>
            </w:pPr>
            <w:r>
              <w:rPr>
                <w:rFonts w:hint="default" w:eastAsia="仿宋_GB2312"/>
                <w:color w:val="000000"/>
                <w:kern w:val="0"/>
                <w:szCs w:val="24"/>
              </w:rPr>
              <w:t>评价标准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1#粉碎筛选装置净化器出口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bookmarkStart w:id="8" w:name="OLE_LINK38"/>
            <w:bookmarkEnd w:id="8"/>
            <w:bookmarkStart w:id="9" w:name="OLE_LINK39"/>
            <w:bookmarkEnd w:id="9"/>
            <w:r>
              <w:rPr>
                <w:rFonts w:hint="default" w:ascii="仿宋" w:hAnsi="仿宋" w:eastAsia="仿宋"/>
                <w:color w:val="000000"/>
                <w:szCs w:val="24"/>
              </w:rPr>
              <w:t>颗粒物（mg/m3）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2#粉碎筛选装置净化器出口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颗粒物（mg/m3）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3#废气净化装置出口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氨（kg/h）</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0.6</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3#废气净化装置出口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臭气浓度（无量纲）</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1000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3#废气净化装置出口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氮氧化物（mg/m3）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240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3#废气净化装置出口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硫酸雾（mg/m3）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45</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3#废气净化装置出口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氯化氢（mg/m3）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100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4#废气净化装置出口筒</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VOCs（mg/Nm3）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80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工业企业挥发性有机物排放控制标准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4#废气净化装置出口筒</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颗粒物（mg/Nm3）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4#废气净化装置出口筒</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铅及其化合物（mg/Nm3）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0.70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4#废气净化装置出口筒</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锡及其化合物（mg/Nm3）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8.5</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5#拆解装置废气出口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颗粒物（mg/m3）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6#液晶拆解废气出口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汞及其化合物（mg/Nm3）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0.012</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粉碎1号烟囱</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颗粒物（mg/m3）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废气有组织排放</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粉碎车间2号烟囱</w:t>
            </w:r>
          </w:p>
        </w:tc>
        <w:tc>
          <w:tcPr>
            <w:tcW w:w="24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颗粒物（mg/m3）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120</w:t>
            </w:r>
          </w:p>
        </w:tc>
        <w:tc>
          <w:tcPr>
            <w:tcW w:w="212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bl>
    <w:p>
      <w:pPr>
        <w:tabs>
          <w:tab w:val="left" w:pos="0"/>
        </w:tabs>
        <w:spacing w:before="120"/>
        <w:ind w:firstLine="540" w:firstLineChars="168"/>
        <w:jc w:val="left"/>
        <w:rPr>
          <w:rFonts w:hint="default" w:eastAsia="楷体_GB2312"/>
          <w:b/>
          <w:sz w:val="32"/>
          <w:szCs w:val="32"/>
        </w:rPr>
      </w:pPr>
      <w:bookmarkStart w:id="10" w:name="OLE_LINK15"/>
      <w:bookmarkStart w:id="11" w:name="OLE_LINK14"/>
      <w:r>
        <w:rPr>
          <w:rFonts w:hint="default" w:eastAsia="楷体_GB2312"/>
          <w:b/>
          <w:sz w:val="32"/>
          <w:szCs w:val="32"/>
        </w:rPr>
        <w:t>2．废水和水环境评价标准</w:t>
      </w:r>
    </w:p>
    <w:p>
      <w:pPr>
        <w:ind w:firstLine="537" w:firstLineChars="168"/>
        <w:jc w:val="left"/>
        <w:rPr>
          <w:rFonts w:hint="default" w:eastAsia="仿宋_GB2312"/>
          <w:sz w:val="32"/>
          <w:szCs w:val="32"/>
        </w:rPr>
      </w:pPr>
      <w:r>
        <w:rPr>
          <w:rFonts w:hint="default" w:eastAsia="仿宋_GB2312"/>
          <w:sz w:val="32"/>
          <w:szCs w:val="32"/>
        </w:rPr>
        <w:t>废水总排口执行污水综合排放标准,车间排口执行污水综合排放标准,雨水井排口执行未进行选择标准,详见表7。</w:t>
      </w:r>
    </w:p>
    <w:p>
      <w:pPr>
        <w:spacing w:line="360" w:lineRule="auto"/>
        <w:ind w:firstLine="173" w:firstLineChars="62"/>
        <w:jc w:val="center"/>
        <w:rPr>
          <w:rFonts w:hint="default" w:eastAsia="仿宋_GB2312"/>
          <w:sz w:val="28"/>
          <w:szCs w:val="28"/>
        </w:rPr>
      </w:pPr>
      <w:r>
        <w:rPr>
          <w:rFonts w:hint="default" w:eastAsia="仿宋_GB2312"/>
          <w:sz w:val="28"/>
          <w:szCs w:val="28"/>
        </w:rPr>
        <w:t>表7废水和水环境评价标准一览表</w:t>
      </w:r>
    </w:p>
    <w:tbl>
      <w:tblPr>
        <w:tblStyle w:val="3"/>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345"/>
        <w:gridCol w:w="2438"/>
        <w:gridCol w:w="1739"/>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widowControl/>
              <w:spacing w:before="120"/>
              <w:jc w:val="center"/>
              <w:rPr>
                <w:rFonts w:hint="default" w:eastAsia="仿宋_GB2312"/>
                <w:color w:val="000000"/>
                <w:kern w:val="0"/>
                <w:szCs w:val="24"/>
              </w:rPr>
            </w:pPr>
            <w:r>
              <w:rPr>
                <w:rFonts w:hint="default" w:eastAsia="仿宋_GB2312"/>
                <w:color w:val="000000"/>
                <w:kern w:val="0"/>
                <w:szCs w:val="24"/>
              </w:rPr>
              <w:t>类别</w:t>
            </w:r>
          </w:p>
        </w:tc>
        <w:tc>
          <w:tcPr>
            <w:tcW w:w="1345" w:type="dxa"/>
            <w:shd w:val="clear" w:color="auto" w:fill="auto"/>
            <w:vAlign w:val="center"/>
          </w:tcPr>
          <w:p>
            <w:pPr>
              <w:widowControl/>
              <w:spacing w:before="120"/>
              <w:jc w:val="center"/>
              <w:rPr>
                <w:rFonts w:hint="default" w:eastAsia="仿宋_GB2312"/>
                <w:color w:val="000000"/>
                <w:kern w:val="0"/>
                <w:szCs w:val="24"/>
              </w:rPr>
            </w:pPr>
            <w:r>
              <w:rPr>
                <w:rFonts w:hint="default" w:eastAsia="仿宋_GB2312"/>
                <w:color w:val="000000"/>
                <w:kern w:val="0"/>
                <w:szCs w:val="24"/>
              </w:rPr>
              <w:t>监测点位</w:t>
            </w:r>
          </w:p>
        </w:tc>
        <w:tc>
          <w:tcPr>
            <w:tcW w:w="2438" w:type="dxa"/>
            <w:shd w:val="clear" w:color="auto" w:fill="auto"/>
            <w:vAlign w:val="center"/>
          </w:tcPr>
          <w:p>
            <w:pPr>
              <w:widowControl/>
              <w:jc w:val="center"/>
              <w:rPr>
                <w:rFonts w:hint="default" w:eastAsia="仿宋_GB2312"/>
                <w:color w:val="000000"/>
                <w:kern w:val="0"/>
                <w:szCs w:val="24"/>
              </w:rPr>
            </w:pPr>
            <w:r>
              <w:rPr>
                <w:rFonts w:hint="default" w:eastAsia="仿宋_GB2312"/>
                <w:color w:val="000000"/>
                <w:kern w:val="0"/>
                <w:szCs w:val="24"/>
              </w:rPr>
              <w:t>监测项目</w:t>
            </w:r>
          </w:p>
        </w:tc>
        <w:tc>
          <w:tcPr>
            <w:tcW w:w="1739" w:type="dxa"/>
            <w:shd w:val="clear" w:color="auto" w:fill="auto"/>
            <w:vAlign w:val="center"/>
          </w:tcPr>
          <w:p>
            <w:pPr>
              <w:widowControl/>
              <w:jc w:val="center"/>
              <w:rPr>
                <w:rFonts w:hint="default" w:eastAsia="仿宋_GB2312"/>
                <w:color w:val="000000"/>
                <w:kern w:val="0"/>
                <w:szCs w:val="24"/>
              </w:rPr>
            </w:pPr>
            <w:r>
              <w:rPr>
                <w:rFonts w:hint="default" w:eastAsia="仿宋_GB2312"/>
                <w:color w:val="000000"/>
                <w:kern w:val="0"/>
                <w:szCs w:val="24"/>
              </w:rPr>
              <w:t>排放标准限值</w:t>
            </w:r>
          </w:p>
        </w:tc>
        <w:tc>
          <w:tcPr>
            <w:tcW w:w="2116" w:type="dxa"/>
            <w:shd w:val="clear" w:color="auto" w:fill="auto"/>
            <w:vAlign w:val="center"/>
          </w:tcPr>
          <w:p>
            <w:pPr>
              <w:widowControl/>
              <w:jc w:val="center"/>
              <w:rPr>
                <w:rFonts w:hint="default" w:eastAsia="仿宋_GB2312"/>
                <w:color w:val="000000"/>
                <w:kern w:val="0"/>
                <w:szCs w:val="24"/>
              </w:rPr>
            </w:pPr>
            <w:r>
              <w:rPr>
                <w:rFonts w:hint="default" w:eastAsia="仿宋_GB2312"/>
                <w:color w:val="000000"/>
                <w:kern w:val="0"/>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pH值（无量纲）</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6-9</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化学需氧量（mg/L）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500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氰化物（总氰化合物）（mg/L）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石油类（mg/L）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悬浮物（mg/L）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400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总镉（mg/L）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0.05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总铬（mg/L）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总镍（mg/L）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总铅（mg/L）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总铜（mg/L）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车间排口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总锌（mg/L）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5.0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pH值（无量纲）</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6-9</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氨氮（mg/L）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45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化学需氧量（mg/L）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500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氰化物（总氰化合物）（mg/L）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石油类（mg/L）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五日生化需氧量（mg/L）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300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悬浮物（mg/L）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400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总氮（mg/L）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70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总镉（mg/L）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0.05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总铬（mg/L）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总磷（mg/L）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8</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总镍（mg/L）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总铅（mg/L）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总铜（mg/L）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废水总排口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总锌（mg/L）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雨水井排口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化学需氧量（mg/L）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500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雨水井排口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石油类（mg/L）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废水排放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雨水井排口</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悬浮物（mg/L）</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400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污水综合排放标准</w:t>
            </w:r>
          </w:p>
        </w:tc>
      </w:tr>
      <w:bookmarkEnd w:id="10"/>
      <w:bookmarkEnd w:id="11"/>
    </w:tbl>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3．</w:t>
      </w:r>
      <w:bookmarkStart w:id="12" w:name="OLE_LINK17"/>
      <w:bookmarkStart w:id="13" w:name="OLE_LINK18"/>
      <w:bookmarkStart w:id="14" w:name="OLE_LINK16"/>
      <w:r>
        <w:rPr>
          <w:rFonts w:hint="eastAsia" w:eastAsia="楷体_GB2312"/>
          <w:b/>
          <w:sz w:val="32"/>
          <w:szCs w:val="32"/>
        </w:rPr>
        <w:t>无组织</w:t>
      </w:r>
      <w:bookmarkEnd w:id="12"/>
      <w:bookmarkEnd w:id="13"/>
      <w:bookmarkEnd w:id="14"/>
      <w:r>
        <w:rPr>
          <w:rFonts w:hint="default" w:eastAsia="楷体_GB2312"/>
          <w:b/>
          <w:sz w:val="32"/>
          <w:szCs w:val="32"/>
        </w:rPr>
        <w:t>环境评价标准</w:t>
      </w:r>
    </w:p>
    <w:p>
      <w:pPr>
        <w:ind w:firstLine="537" w:firstLineChars="168"/>
        <w:jc w:val="left"/>
        <w:rPr>
          <w:rFonts w:hint="default" w:eastAsia="仿宋_GB2312"/>
          <w:sz w:val="32"/>
          <w:szCs w:val="32"/>
        </w:rPr>
      </w:pPr>
      <w:r>
        <w:rPr>
          <w:rFonts w:hint="default" w:eastAsia="仿宋_GB2312"/>
          <w:sz w:val="32"/>
          <w:szCs w:val="32"/>
        </w:rPr>
        <w:t>厂界下风向2#执行大气污染物综合排放标准,厂界下风向4#执行大气污染物综合排放标准,厂界下风向3#执行大气污染物综合排放标准,厂界上风向1#执行大气污染物综合排放标准,详见表8。</w:t>
      </w:r>
    </w:p>
    <w:p>
      <w:pPr>
        <w:spacing w:line="360" w:lineRule="auto"/>
        <w:ind w:firstLine="173" w:firstLineChars="62"/>
        <w:jc w:val="center"/>
        <w:rPr>
          <w:rFonts w:hint="default" w:eastAsia="仿宋_GB2312"/>
          <w:sz w:val="28"/>
          <w:szCs w:val="28"/>
        </w:rPr>
      </w:pPr>
      <w:r>
        <w:rPr>
          <w:rFonts w:hint="default" w:eastAsia="仿宋_GB2312"/>
          <w:sz w:val="28"/>
          <w:szCs w:val="28"/>
        </w:rPr>
        <w:t>表8</w:t>
      </w:r>
      <w:r>
        <w:rPr>
          <w:rFonts w:hint="eastAsia" w:eastAsia="仿宋_GB2312"/>
          <w:sz w:val="28"/>
          <w:szCs w:val="28"/>
        </w:rPr>
        <w:t>无组织</w:t>
      </w:r>
      <w:r>
        <w:rPr>
          <w:rFonts w:hint="default" w:eastAsia="仿宋_GB2312"/>
          <w:sz w:val="28"/>
          <w:szCs w:val="28"/>
        </w:rPr>
        <w:t>评价标准一览表</w:t>
      </w:r>
    </w:p>
    <w:tbl>
      <w:tblPr>
        <w:tblStyle w:val="3"/>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345"/>
        <w:gridCol w:w="2438"/>
        <w:gridCol w:w="1739"/>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widowControl/>
              <w:spacing w:before="120"/>
              <w:jc w:val="center"/>
              <w:rPr>
                <w:rFonts w:hint="default" w:eastAsia="仿宋_GB2312"/>
                <w:color w:val="000000"/>
                <w:kern w:val="0"/>
                <w:szCs w:val="24"/>
              </w:rPr>
            </w:pPr>
            <w:r>
              <w:rPr>
                <w:rFonts w:hint="default" w:eastAsia="仿宋_GB2312"/>
                <w:color w:val="000000"/>
                <w:kern w:val="0"/>
                <w:szCs w:val="24"/>
              </w:rPr>
              <w:t>类别</w:t>
            </w:r>
          </w:p>
        </w:tc>
        <w:tc>
          <w:tcPr>
            <w:tcW w:w="1345" w:type="dxa"/>
            <w:shd w:val="clear" w:color="auto" w:fill="auto"/>
            <w:vAlign w:val="center"/>
          </w:tcPr>
          <w:p>
            <w:pPr>
              <w:widowControl/>
              <w:spacing w:before="120"/>
              <w:jc w:val="center"/>
              <w:rPr>
                <w:rFonts w:hint="default" w:eastAsia="仿宋_GB2312"/>
                <w:color w:val="000000"/>
                <w:kern w:val="0"/>
                <w:szCs w:val="24"/>
              </w:rPr>
            </w:pPr>
            <w:r>
              <w:rPr>
                <w:rFonts w:hint="default" w:eastAsia="仿宋_GB2312"/>
                <w:color w:val="000000"/>
                <w:kern w:val="0"/>
                <w:szCs w:val="24"/>
              </w:rPr>
              <w:t>监测点位</w:t>
            </w:r>
          </w:p>
        </w:tc>
        <w:tc>
          <w:tcPr>
            <w:tcW w:w="2438" w:type="dxa"/>
            <w:shd w:val="clear" w:color="auto" w:fill="auto"/>
            <w:vAlign w:val="center"/>
          </w:tcPr>
          <w:p>
            <w:pPr>
              <w:widowControl/>
              <w:jc w:val="center"/>
              <w:rPr>
                <w:rFonts w:hint="default" w:eastAsia="仿宋_GB2312"/>
                <w:color w:val="000000"/>
                <w:kern w:val="0"/>
                <w:szCs w:val="24"/>
              </w:rPr>
            </w:pPr>
            <w:r>
              <w:rPr>
                <w:rFonts w:hint="default" w:eastAsia="仿宋_GB2312"/>
                <w:color w:val="000000"/>
                <w:kern w:val="0"/>
                <w:szCs w:val="24"/>
              </w:rPr>
              <w:t>监测项目</w:t>
            </w:r>
          </w:p>
        </w:tc>
        <w:tc>
          <w:tcPr>
            <w:tcW w:w="1739" w:type="dxa"/>
            <w:shd w:val="clear" w:color="auto" w:fill="auto"/>
            <w:vAlign w:val="center"/>
          </w:tcPr>
          <w:p>
            <w:pPr>
              <w:widowControl/>
              <w:jc w:val="center"/>
              <w:rPr>
                <w:rFonts w:hint="default" w:eastAsia="仿宋_GB2312"/>
                <w:color w:val="000000"/>
                <w:kern w:val="0"/>
                <w:szCs w:val="24"/>
              </w:rPr>
            </w:pPr>
            <w:r>
              <w:rPr>
                <w:rFonts w:hint="default" w:eastAsia="仿宋_GB2312"/>
                <w:color w:val="000000"/>
                <w:kern w:val="0"/>
                <w:szCs w:val="24"/>
              </w:rPr>
              <w:t>排放标准限值</w:t>
            </w:r>
          </w:p>
        </w:tc>
        <w:tc>
          <w:tcPr>
            <w:tcW w:w="2116" w:type="dxa"/>
            <w:shd w:val="clear" w:color="auto" w:fill="auto"/>
            <w:vAlign w:val="center"/>
          </w:tcPr>
          <w:p>
            <w:pPr>
              <w:widowControl/>
              <w:jc w:val="center"/>
              <w:rPr>
                <w:rFonts w:hint="default" w:eastAsia="仿宋_GB2312"/>
                <w:color w:val="000000"/>
                <w:kern w:val="0"/>
                <w:szCs w:val="24"/>
              </w:rPr>
            </w:pPr>
            <w:r>
              <w:rPr>
                <w:rFonts w:hint="default" w:eastAsia="仿宋_GB2312"/>
                <w:color w:val="000000"/>
                <w:kern w:val="0"/>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VOCs（mg/Nm3）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工业企业挥发性有机物排放控制标准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氨（mg/m3）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臭气浓度（无量纲）</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氮氧化物（mg/m3）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汞及其化合物（mg/Nm3）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0.012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颗粒物（mg/m3）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硫酸雾（mg/m3）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氯化氢（mg/m3）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铅及其化合物（mg/Nm3）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0.70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厂界上风向1#</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锡及其化合物（mg/Nm3）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8.5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VOCs（mg/Nm3）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工业企业挥发性有机物排放控制标准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氨（mg/m3）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臭气浓度（无量纲）</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氮氧化物（mg/m3）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汞及其化合物（mg/Nm3）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0.012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颗粒物（mg/m3）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硫酸雾（mg/m3）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氯化氢（mg/m3）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铅及其化合物（mg/Nm3）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0.70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厂界下风向2#</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锡及其化合物（mg/Nm3）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8.5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VOCs（mg/Nm3）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工业企业挥发性有机物排放控制标准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氨（mg/m3）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臭气浓度（无量纲）</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氮氧化物（mg/m3）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汞及其化合物（mg/Nm3）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0.012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颗粒物（mg/m3）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硫酸雾（mg/m3）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氯化氢（mg/m3）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铅及其化合物（mg/Nm3）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0.70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厂界下风向3#</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锡及其化合物（mg/Nm3）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8.5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VOCs（mg/Nm3）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工业企业挥发性有机物排放控制标准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氨（mg/m3）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臭气浓度（无量纲）</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20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恶臭污染物排放标准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氮氧化物（mg/m3）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汞及其化合物（mg/Nm3）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0.012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颗粒物（mg/m3）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硫酸雾（mg/m3）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1.2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氯化氢（mg/m3）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0.2</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铅及其化合物（mg/Nm3）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0.70</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废气无组织排放</w:t>
            </w:r>
          </w:p>
        </w:tc>
        <w:tc>
          <w:tcPr>
            <w:tcW w:w="1345"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厂界下风向4#</w:t>
            </w:r>
          </w:p>
        </w:tc>
        <w:tc>
          <w:tcPr>
            <w:tcW w:w="2438"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锡及其化合物（mg/Nm3）</w:t>
            </w:r>
          </w:p>
        </w:tc>
        <w:tc>
          <w:tcPr>
            <w:tcW w:w="173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8.5</w:t>
            </w:r>
          </w:p>
        </w:tc>
        <w:tc>
          <w:tcPr>
            <w:tcW w:w="211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大气污染物综合排放标准</w:t>
            </w:r>
          </w:p>
        </w:tc>
      </w:tr>
    </w:tbl>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4．噪声评价标准</w:t>
      </w:r>
    </w:p>
    <w:p>
      <w:pPr>
        <w:ind w:firstLine="537" w:firstLineChars="168"/>
        <w:jc w:val="left"/>
        <w:rPr>
          <w:rFonts w:hint="default" w:eastAsia="仿宋_GB2312"/>
          <w:sz w:val="32"/>
          <w:szCs w:val="32"/>
        </w:rPr>
      </w:pPr>
      <w:bookmarkStart w:id="15" w:name="OLE_LINK23"/>
      <w:bookmarkEnd w:id="15"/>
      <w:r>
        <w:rPr>
          <w:rFonts w:hint="default" w:eastAsia="仿宋_GB2312"/>
          <w:sz w:val="32"/>
          <w:szCs w:val="32"/>
        </w:rPr>
        <w:t>北侧厂界执行未进行选择标准,南侧厂界执行未进行选择标准,西侧厂界执行未进行选择标准,东侧厂界执行未进行选择标准,详见表9。。</w:t>
      </w:r>
    </w:p>
    <w:p>
      <w:pPr>
        <w:spacing w:line="360" w:lineRule="auto"/>
        <w:ind w:firstLine="173" w:firstLineChars="62"/>
        <w:jc w:val="center"/>
        <w:rPr>
          <w:rFonts w:hint="default" w:eastAsia="仿宋_GB2312"/>
          <w:sz w:val="28"/>
          <w:szCs w:val="28"/>
        </w:rPr>
      </w:pPr>
      <w:r>
        <w:rPr>
          <w:rFonts w:hint="default" w:eastAsia="仿宋_GB2312"/>
          <w:sz w:val="28"/>
          <w:szCs w:val="28"/>
        </w:rPr>
        <w:t>表9噪声评价标准一览表</w:t>
      </w:r>
    </w:p>
    <w:tbl>
      <w:tblPr>
        <w:tblStyle w:val="3"/>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106"/>
        <w:gridCol w:w="1273"/>
        <w:gridCol w:w="2649"/>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39" w:type="dxa"/>
            <w:shd w:val="clear" w:color="auto" w:fill="auto"/>
            <w:vAlign w:val="center"/>
          </w:tcPr>
          <w:p>
            <w:pPr>
              <w:jc w:val="center"/>
              <w:rPr>
                <w:rFonts w:hint="default" w:eastAsia="仿宋_GB2312"/>
                <w:szCs w:val="24"/>
              </w:rPr>
            </w:pPr>
            <w:r>
              <w:rPr>
                <w:rFonts w:hint="default" w:eastAsia="仿宋_GB2312"/>
                <w:szCs w:val="24"/>
              </w:rPr>
              <w:t>类别</w:t>
            </w:r>
          </w:p>
        </w:tc>
        <w:tc>
          <w:tcPr>
            <w:tcW w:w="1106" w:type="dxa"/>
            <w:shd w:val="clear" w:color="auto" w:fill="auto"/>
            <w:vAlign w:val="center"/>
          </w:tcPr>
          <w:p>
            <w:pPr>
              <w:jc w:val="center"/>
              <w:rPr>
                <w:rFonts w:hint="default" w:eastAsia="仿宋_GB2312"/>
                <w:szCs w:val="24"/>
              </w:rPr>
            </w:pPr>
            <w:r>
              <w:rPr>
                <w:rFonts w:hint="default" w:eastAsia="仿宋_GB2312"/>
                <w:szCs w:val="24"/>
              </w:rPr>
              <w:t>监测点位</w:t>
            </w:r>
          </w:p>
        </w:tc>
        <w:tc>
          <w:tcPr>
            <w:tcW w:w="1273" w:type="dxa"/>
            <w:shd w:val="clear" w:color="auto" w:fill="auto"/>
            <w:vAlign w:val="center"/>
          </w:tcPr>
          <w:p>
            <w:pPr>
              <w:jc w:val="center"/>
              <w:rPr>
                <w:rFonts w:hint="default" w:eastAsia="仿宋_GB2312"/>
                <w:szCs w:val="24"/>
              </w:rPr>
            </w:pPr>
            <w:r>
              <w:rPr>
                <w:rFonts w:hint="default" w:eastAsia="仿宋_GB2312"/>
                <w:szCs w:val="24"/>
              </w:rPr>
              <w:t>监测项目</w:t>
            </w:r>
          </w:p>
        </w:tc>
        <w:tc>
          <w:tcPr>
            <w:tcW w:w="2649" w:type="dxa"/>
            <w:shd w:val="clear" w:color="auto" w:fill="auto"/>
            <w:vAlign w:val="center"/>
          </w:tcPr>
          <w:p>
            <w:pPr>
              <w:jc w:val="center"/>
              <w:rPr>
                <w:rFonts w:hint="default" w:eastAsia="仿宋_GB2312"/>
                <w:szCs w:val="24"/>
              </w:rPr>
            </w:pPr>
            <w:r>
              <w:rPr>
                <w:rFonts w:hint="default" w:eastAsia="仿宋_GB2312"/>
                <w:szCs w:val="24"/>
              </w:rPr>
              <w:t>标准值dB（A）</w:t>
            </w:r>
          </w:p>
        </w:tc>
        <w:tc>
          <w:tcPr>
            <w:tcW w:w="2858" w:type="dxa"/>
            <w:shd w:val="clear" w:color="auto" w:fill="auto"/>
            <w:vAlign w:val="center"/>
          </w:tcPr>
          <w:p>
            <w:pPr>
              <w:jc w:val="center"/>
              <w:rPr>
                <w:rFonts w:hint="default" w:eastAsia="仿宋_GB2312"/>
                <w:szCs w:val="24"/>
              </w:rPr>
            </w:pPr>
            <w:r>
              <w:rPr>
                <w:rFonts w:hint="default" w:eastAsia="仿宋_GB2312"/>
                <w:szCs w:val="24"/>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3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厂界噪声排放</w:t>
            </w:r>
          </w:p>
        </w:tc>
        <w:tc>
          <w:tcPr>
            <w:tcW w:w="110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北侧厂界</w:t>
            </w:r>
          </w:p>
        </w:tc>
        <w:tc>
          <w:tcPr>
            <w:tcW w:w="1273"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工业企业厂界环境噪声（dB）</w:t>
            </w:r>
          </w:p>
        </w:tc>
        <w:tc>
          <w:tcPr>
            <w:tcW w:w="264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65</w:t>
            </w:r>
          </w:p>
        </w:tc>
        <w:tc>
          <w:tcPr>
            <w:tcW w:w="2858" w:type="dxa"/>
            <w:shd w:val="clear" w:color="auto" w:fill="auto"/>
            <w:vAlign w:val="center"/>
          </w:tcPr>
          <w:p>
            <w:pPr>
              <w:jc w:val="center"/>
              <w:rPr>
                <w:rFonts w:hint="default" w:ascii="仿宋" w:hAnsi="仿宋" w:eastAsia="仿宋"/>
                <w:color w:val="000000"/>
                <w:szCs w:val="24"/>
              </w:rPr>
            </w:pPr>
            <w:r>
              <w:rPr>
                <w:rFonts w:hint="default" w:eastAsia="仿宋_GB2312"/>
                <w:sz w:val="21"/>
                <w:szCs w:val="21"/>
              </w:rPr>
              <w:t>工业企业厂界环境噪声排放标准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3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厂界噪声排放</w:t>
            </w:r>
          </w:p>
        </w:tc>
        <w:tc>
          <w:tcPr>
            <w:tcW w:w="110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东侧厂界</w:t>
            </w:r>
          </w:p>
        </w:tc>
        <w:tc>
          <w:tcPr>
            <w:tcW w:w="1273"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工业企业厂界环境噪声（dB）</w:t>
            </w:r>
          </w:p>
        </w:tc>
        <w:tc>
          <w:tcPr>
            <w:tcW w:w="264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65</w:t>
            </w:r>
          </w:p>
        </w:tc>
        <w:tc>
          <w:tcPr>
            <w:tcW w:w="2858" w:type="dxa"/>
            <w:shd w:val="clear" w:color="auto" w:fill="auto"/>
            <w:vAlign w:val="center"/>
          </w:tcPr>
          <w:p>
            <w:pPr>
              <w:jc w:val="center"/>
              <w:rPr>
                <w:rFonts w:hint="default" w:ascii="仿宋" w:hAnsi="仿宋" w:eastAsia="仿宋"/>
                <w:color w:val="000000"/>
                <w:szCs w:val="24"/>
              </w:rPr>
            </w:pPr>
            <w:r>
              <w:rPr>
                <w:rFonts w:hint="default" w:eastAsia="仿宋_GB2312"/>
                <w:sz w:val="21"/>
                <w:szCs w:val="21"/>
              </w:rPr>
              <w:t>工业企业厂界环境噪声排放标准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3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厂界噪声排放</w:t>
            </w:r>
          </w:p>
        </w:tc>
        <w:tc>
          <w:tcPr>
            <w:tcW w:w="110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南侧厂界</w:t>
            </w:r>
          </w:p>
        </w:tc>
        <w:tc>
          <w:tcPr>
            <w:tcW w:w="1273"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工业企业厂界环境噪声（dB）</w:t>
            </w:r>
          </w:p>
        </w:tc>
        <w:tc>
          <w:tcPr>
            <w:tcW w:w="264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65</w:t>
            </w:r>
          </w:p>
        </w:tc>
        <w:tc>
          <w:tcPr>
            <w:tcW w:w="2858" w:type="dxa"/>
            <w:shd w:val="clear" w:color="auto" w:fill="auto"/>
            <w:vAlign w:val="center"/>
          </w:tcPr>
          <w:p>
            <w:pPr>
              <w:jc w:val="center"/>
              <w:rPr>
                <w:rFonts w:hint="default" w:ascii="仿宋" w:hAnsi="仿宋" w:eastAsia="仿宋"/>
                <w:color w:val="000000"/>
                <w:szCs w:val="24"/>
              </w:rPr>
            </w:pPr>
            <w:r>
              <w:rPr>
                <w:rFonts w:hint="default" w:eastAsia="仿宋_GB2312"/>
                <w:sz w:val="21"/>
                <w:szCs w:val="21"/>
              </w:rPr>
              <w:t>工业企业厂界环境噪声排放标准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39" w:type="dxa"/>
            <w:shd w:val="clear" w:color="auto" w:fill="auto"/>
          </w:tcPr>
          <w:p>
            <w:pPr>
              <w:jc w:val="center"/>
              <w:rPr>
                <w:rFonts w:hint="default" w:ascii="仿宋" w:hAnsi="仿宋" w:eastAsia="仿宋"/>
                <w:color w:val="000000"/>
                <w:szCs w:val="24"/>
              </w:rPr>
            </w:pPr>
            <w:r>
              <w:rPr>
                <w:rFonts w:hint="default" w:ascii="仿宋" w:hAnsi="仿宋" w:eastAsia="仿宋"/>
                <w:color w:val="000000"/>
                <w:szCs w:val="24"/>
              </w:rPr>
              <w:t>厂界噪声排放</w:t>
            </w:r>
          </w:p>
        </w:tc>
        <w:tc>
          <w:tcPr>
            <w:tcW w:w="1106"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西侧厂界</w:t>
            </w:r>
          </w:p>
        </w:tc>
        <w:tc>
          <w:tcPr>
            <w:tcW w:w="1273"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工业企业厂界环境噪声（dB）</w:t>
            </w:r>
          </w:p>
        </w:tc>
        <w:tc>
          <w:tcPr>
            <w:tcW w:w="2649" w:type="dxa"/>
            <w:shd w:val="clear" w:color="auto" w:fill="auto"/>
            <w:vAlign w:val="center"/>
          </w:tcPr>
          <w:p>
            <w:pPr>
              <w:jc w:val="center"/>
              <w:rPr>
                <w:rFonts w:hint="default" w:ascii="仿宋" w:hAnsi="仿宋" w:eastAsia="仿宋"/>
                <w:color w:val="000000"/>
                <w:szCs w:val="24"/>
              </w:rPr>
            </w:pPr>
            <w:r>
              <w:rPr>
                <w:rFonts w:hint="default" w:ascii="仿宋" w:hAnsi="仿宋" w:eastAsia="仿宋"/>
                <w:color w:val="000000"/>
                <w:szCs w:val="24"/>
              </w:rPr>
              <w:t>65</w:t>
            </w:r>
          </w:p>
        </w:tc>
        <w:tc>
          <w:tcPr>
            <w:tcW w:w="2858" w:type="dxa"/>
            <w:shd w:val="clear" w:color="auto" w:fill="auto"/>
            <w:vAlign w:val="center"/>
          </w:tcPr>
          <w:p>
            <w:pPr>
              <w:jc w:val="center"/>
              <w:rPr>
                <w:rFonts w:hint="default" w:ascii="仿宋" w:hAnsi="仿宋" w:eastAsia="仿宋"/>
                <w:color w:val="000000"/>
                <w:szCs w:val="24"/>
              </w:rPr>
            </w:pPr>
            <w:r>
              <w:rPr>
                <w:rFonts w:hint="default" w:eastAsia="仿宋_GB2312"/>
                <w:sz w:val="21"/>
                <w:szCs w:val="21"/>
              </w:rPr>
              <w:t>工业企业厂界环境噪声排放标准</w:t>
            </w:r>
          </w:p>
        </w:tc>
      </w:tr>
    </w:tbl>
    <w:p>
      <w:pPr>
        <w:numPr>
          <w:ilvl w:val="0"/>
          <w:numId w:val="1"/>
        </w:numPr>
        <w:tabs>
          <w:tab w:val="left" w:pos="0"/>
          <w:tab w:val="clear" w:pos="1360"/>
        </w:tabs>
        <w:ind w:left="0" w:firstLine="540"/>
        <w:jc w:val="left"/>
        <w:rPr>
          <w:rFonts w:hint="default" w:eastAsia="黑体"/>
          <w:sz w:val="32"/>
          <w:szCs w:val="32"/>
        </w:rPr>
      </w:pPr>
      <w:r>
        <w:rPr>
          <w:rFonts w:hint="default" w:eastAsia="黑体"/>
          <w:sz w:val="32"/>
          <w:szCs w:val="32"/>
        </w:rPr>
        <w:t>监测方法及监测质量控制</w:t>
      </w:r>
    </w:p>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1．自动监测</w:t>
      </w:r>
    </w:p>
    <w:p>
      <w:pPr>
        <w:pStyle w:val="5"/>
        <w:widowControl w:val="0"/>
        <w:spacing w:before="0" w:beforeAutospacing="0" w:after="0" w:afterAutospacing="0"/>
        <w:ind w:firstLine="537" w:firstLineChars="168"/>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废气污染物自动监测按照《固定污染源烟气（SO2、NOx、颗粒物）排放连续监测技术规范》（试行）（HJ/T75-2017）和《固定污染源烟气（SO2、NOx、颗粒物）排放连续监测系统技术要求及检测方法》（试行）（HJ/T76-2017）要求进行监测。</w:t>
      </w:r>
    </w:p>
    <w:p>
      <w:pPr>
        <w:pStyle w:val="5"/>
        <w:widowControl w:val="0"/>
        <w:spacing w:before="0" w:beforeAutospacing="0" w:after="0" w:afterAutospacing="0"/>
        <w:ind w:firstLine="537" w:firstLineChars="168"/>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废水污染物自动监测按照《水污染源在线监测系统运行与考核技术规范》（HJ/T355-2007）和《水污染源在线监测系统数据有效性判别技术规范》（HJ/T356-2007）要求进行监测。</w:t>
      </w:r>
    </w:p>
    <w:p>
      <w:pPr>
        <w:pStyle w:val="5"/>
        <w:widowControl w:val="0"/>
        <w:spacing w:before="0" w:beforeAutospacing="0" w:after="0" w:afterAutospacing="0"/>
        <w:ind w:firstLine="537" w:firstLineChars="168"/>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00"/>
          <w:sz w:val="32"/>
          <w:szCs w:val="32"/>
        </w:rPr>
        <w:t>本企业严格按照国家环境监测技术规范和环境监测管理规定的要求开展自行监测，所采用的自动监测设备已通过环保部门验收，定期通过有效性审核，并加强运行维护管理，能够保证设备正常运行和数据正常传输。</w:t>
      </w:r>
    </w:p>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2．手工监测</w:t>
      </w:r>
    </w:p>
    <w:p>
      <w:pPr>
        <w:ind w:firstLine="537" w:firstLineChars="168"/>
        <w:rPr>
          <w:rFonts w:hint="default" w:eastAsia="仿宋_GB2312"/>
          <w:sz w:val="32"/>
          <w:szCs w:val="32"/>
        </w:rPr>
      </w:pPr>
      <w:r>
        <w:rPr>
          <w:rFonts w:hint="default" w:eastAsia="仿宋_GB2312"/>
          <w:sz w:val="32"/>
          <w:szCs w:val="32"/>
        </w:rPr>
        <w:t>各类污染物采用国家和天津市相关污染物排放标准、</w:t>
      </w:r>
      <w:r>
        <w:rPr>
          <w:rFonts w:hint="default" w:eastAsia="仿宋_GB2312"/>
          <w:color w:val="000000"/>
          <w:sz w:val="32"/>
          <w:szCs w:val="32"/>
        </w:rPr>
        <w:t>现行的环境保护部发布的国家或行业环境监测方法标准和技术规范</w:t>
      </w:r>
      <w:r>
        <w:rPr>
          <w:rFonts w:hint="default" w:eastAsia="仿宋_GB2312"/>
          <w:sz w:val="32"/>
          <w:szCs w:val="32"/>
        </w:rPr>
        <w:t xml:space="preserve">规定的监测方法开展监测。   </w:t>
      </w:r>
    </w:p>
    <w:p>
      <w:pPr>
        <w:ind w:firstLine="537" w:firstLineChars="168"/>
        <w:jc w:val="left"/>
        <w:rPr>
          <w:rFonts w:hint="default" w:eastAsia="仿宋_GB2312"/>
          <w:color w:val="000000"/>
          <w:sz w:val="32"/>
          <w:szCs w:val="32"/>
        </w:rPr>
      </w:pPr>
      <w:r>
        <w:rPr>
          <w:rFonts w:hint="default" w:eastAsia="仿宋_GB2312"/>
          <w:color w:val="000000"/>
          <w:sz w:val="32"/>
          <w:szCs w:val="32"/>
        </w:rPr>
        <w:t>本企业自承担手工监测，具备固定的实验室和监测工作条件，采用经依法检定合格的监测仪器设备，有健全的自行监测质量管理制度，能够在正常生产时段内开展监测，真实反映污染物排放状况。</w:t>
      </w:r>
    </w:p>
    <w:p>
      <w:pPr>
        <w:ind w:firstLine="537" w:firstLineChars="168"/>
        <w:jc w:val="left"/>
        <w:rPr>
          <w:rFonts w:hint="default" w:eastAsia="仿宋_GB2312"/>
          <w:sz w:val="32"/>
          <w:szCs w:val="32"/>
        </w:rPr>
      </w:pPr>
      <w:r>
        <w:rPr>
          <w:rFonts w:hint="default" w:eastAsia="仿宋_GB2312"/>
          <w:color w:val="000000"/>
          <w:sz w:val="32"/>
          <w:szCs w:val="32"/>
        </w:rPr>
        <w:t>监测</w:t>
      </w:r>
      <w:r>
        <w:rPr>
          <w:rFonts w:hint="default" w:eastAsia="仿宋_GB2312"/>
          <w:sz w:val="32"/>
          <w:szCs w:val="32"/>
        </w:rPr>
        <w:t>质量保证和质量控制严格执行</w:t>
      </w:r>
      <w:r>
        <w:rPr>
          <w:rFonts w:hint="default" w:eastAsia="仿宋_GB2312"/>
          <w:color w:val="000000"/>
          <w:sz w:val="32"/>
          <w:szCs w:val="32"/>
        </w:rPr>
        <w:t>国家环境监测技术规范和环境监测质量管理规定，</w:t>
      </w:r>
      <w:r>
        <w:rPr>
          <w:rFonts w:hint="default" w:eastAsia="仿宋_GB2312"/>
          <w:sz w:val="32"/>
          <w:szCs w:val="32"/>
        </w:rPr>
        <w:t>实施全过程的质量保证。实验室分析样品的质量控制采用精密度和准确度控制。所使用的仪器设备通过检定或校准，仪器设备操作遵守操作规程，保证监测结果的代表性、准确性和可比性。</w:t>
      </w:r>
      <w:r>
        <w:rPr>
          <w:rFonts w:hint="default" w:eastAsia="仿宋_GB2312"/>
          <w:color w:val="000000"/>
          <w:sz w:val="32"/>
          <w:szCs w:val="32"/>
        </w:rPr>
        <w:t>监测数据严格实行三级审核制度。</w:t>
      </w:r>
      <w:r>
        <w:rPr>
          <w:rFonts w:hint="default" w:eastAsia="仿宋_GB2312"/>
          <w:sz w:val="32"/>
          <w:szCs w:val="32"/>
        </w:rPr>
        <w:t>（废气样品的采集分析、质控应</w:t>
      </w:r>
      <w:r>
        <w:rPr>
          <w:rFonts w:hint="eastAsia" w:eastAsia="仿宋_GB2312"/>
          <w:sz w:val="32"/>
          <w:szCs w:val="32"/>
        </w:rPr>
        <w:t>执行</w:t>
      </w:r>
      <w:r>
        <w:rPr>
          <w:rFonts w:hint="default" w:eastAsia="仿宋_GB2312"/>
          <w:sz w:val="32"/>
          <w:szCs w:val="32"/>
        </w:rPr>
        <w:t>《固定污染源排气中颗粒物测定与气态污染物采样方法》（GB/T16157-1996）、《固定源废气监测技术规范》（HJ/T397-2007）、《大气污染物无组织排放监测技术导则》（HJ/T 55-2000）和《固定污染源监测质量保证与质量控制技术规范（试行）》</w:t>
      </w:r>
      <w:r>
        <w:rPr>
          <w:rFonts w:hint="eastAsia" w:eastAsia="仿宋_GB2312"/>
          <w:sz w:val="32"/>
          <w:szCs w:val="32"/>
        </w:rPr>
        <w:t>（</w:t>
      </w:r>
      <w:r>
        <w:rPr>
          <w:rFonts w:hint="default" w:eastAsia="仿宋_GB2312"/>
          <w:sz w:val="32"/>
          <w:szCs w:val="32"/>
        </w:rPr>
        <w:t>HJ/T 373-2007</w:t>
      </w:r>
      <w:r>
        <w:rPr>
          <w:rFonts w:hint="eastAsia" w:eastAsia="仿宋_GB2312"/>
          <w:sz w:val="32"/>
          <w:szCs w:val="32"/>
        </w:rPr>
        <w:t>）</w:t>
      </w:r>
      <w:r>
        <w:rPr>
          <w:rFonts w:hint="default" w:eastAsia="仿宋_GB2312"/>
          <w:sz w:val="32"/>
          <w:szCs w:val="32"/>
        </w:rPr>
        <w:t>。废水样品的采集、保存、分析、质控应</w:t>
      </w:r>
      <w:r>
        <w:rPr>
          <w:rFonts w:hint="eastAsia" w:eastAsia="仿宋_GB2312"/>
          <w:sz w:val="32"/>
          <w:szCs w:val="32"/>
        </w:rPr>
        <w:t>执行</w:t>
      </w:r>
      <w:r>
        <w:rPr>
          <w:rFonts w:hint="default" w:eastAsia="仿宋_GB2312"/>
          <w:sz w:val="32"/>
          <w:szCs w:val="32"/>
        </w:rPr>
        <w:t>《地表水和污水监测技术规范》（HJ/T 91-2002）、《水质样品的保存和管理技术规定》（HJ 493-2009）、《水质采样技术指导》（HJ 494-2009）、《水污染物排放总量监测技术规范》（HJ/T 92-2002）、《固定污染源监测质量保证与质量控制技术规范（试行）》（HJ/T373-2007）。厂界噪声监测布点、测量、气象条件</w:t>
      </w:r>
      <w:r>
        <w:rPr>
          <w:rFonts w:hint="eastAsia" w:eastAsia="仿宋_GB2312"/>
          <w:sz w:val="32"/>
          <w:szCs w:val="32"/>
        </w:rPr>
        <w:t>按照</w:t>
      </w:r>
      <w:r>
        <w:rPr>
          <w:rFonts w:hint="default" w:eastAsia="仿宋_GB2312"/>
          <w:sz w:val="32"/>
          <w:szCs w:val="32"/>
        </w:rPr>
        <w:t>《工业企业厂界环境噪声排放标准》（GB12348-2008）要求进行，声级计在测量前、后必须在测量现场进行声学校准。）</w:t>
      </w:r>
    </w:p>
    <w:p>
      <w:pPr>
        <w:ind w:firstLine="537" w:firstLineChars="168"/>
        <w:jc w:val="left"/>
        <w:rPr>
          <w:rFonts w:hint="default" w:eastAsia="仿宋_GB2312"/>
          <w:sz w:val="32"/>
          <w:szCs w:val="32"/>
        </w:rPr>
      </w:pPr>
      <w:r>
        <w:rPr>
          <w:rFonts w:hint="default" w:eastAsia="仿宋_GB2312"/>
          <w:color w:val="000000"/>
          <w:sz w:val="32"/>
          <w:szCs w:val="32"/>
        </w:rPr>
        <w:t>对不具备自行监测能力的监测项目，本企业委托</w:t>
      </w:r>
      <w:r>
        <w:rPr>
          <w:rFonts w:hint="default" w:eastAsia="仿宋_GB2312"/>
          <w:sz w:val="32"/>
          <w:szCs w:val="32"/>
        </w:rPr>
        <w:t>有资质的社会化监测机构开展监测时，能够明确</w:t>
      </w:r>
      <w:r>
        <w:rPr>
          <w:rFonts w:hint="eastAsia" w:eastAsia="仿宋_GB2312"/>
          <w:sz w:val="32"/>
          <w:szCs w:val="32"/>
        </w:rPr>
        <w:t>监测</w:t>
      </w:r>
      <w:r>
        <w:rPr>
          <w:rFonts w:hint="default" w:eastAsia="仿宋_GB2312"/>
          <w:sz w:val="32"/>
          <w:szCs w:val="32"/>
        </w:rPr>
        <w:t>质量控制要求，确保监测数据</w:t>
      </w:r>
      <w:r>
        <w:rPr>
          <w:rFonts w:hint="eastAsia" w:eastAsia="仿宋_GB2312"/>
          <w:sz w:val="32"/>
          <w:szCs w:val="32"/>
        </w:rPr>
        <w:t>准确</w:t>
      </w:r>
      <w:r>
        <w:rPr>
          <w:rFonts w:hint="default" w:eastAsia="仿宋_GB2312"/>
          <w:sz w:val="32"/>
          <w:szCs w:val="32"/>
        </w:rPr>
        <w:t>。</w:t>
      </w:r>
    </w:p>
    <w:p>
      <w:pPr>
        <w:tabs>
          <w:tab w:val="left" w:pos="0"/>
        </w:tabs>
        <w:spacing w:before="120"/>
        <w:ind w:firstLine="540" w:firstLineChars="168"/>
        <w:jc w:val="left"/>
        <w:rPr>
          <w:rFonts w:hint="default" w:eastAsia="楷体_GB2312"/>
          <w:b/>
          <w:sz w:val="32"/>
          <w:szCs w:val="32"/>
        </w:rPr>
      </w:pPr>
      <w:r>
        <w:rPr>
          <w:rFonts w:hint="default" w:eastAsia="楷体_GB2312"/>
          <w:b/>
          <w:sz w:val="32"/>
          <w:szCs w:val="32"/>
        </w:rPr>
        <w:t>3．监测信息保存</w:t>
      </w:r>
    </w:p>
    <w:p>
      <w:pPr>
        <w:ind w:firstLine="537" w:firstLineChars="168"/>
        <w:rPr>
          <w:rFonts w:hint="default" w:eastAsia="仿宋_GB2312"/>
          <w:sz w:val="32"/>
          <w:szCs w:val="32"/>
        </w:rPr>
      </w:pPr>
      <w:r>
        <w:rPr>
          <w:rFonts w:hint="default" w:eastAsia="仿宋_GB2312"/>
          <w:sz w:val="32"/>
          <w:szCs w:val="32"/>
        </w:rPr>
        <w:t>本企业按要求建立完整的监测档案信息管理制度，保存原始</w:t>
      </w:r>
      <w:r>
        <w:rPr>
          <w:rFonts w:hint="eastAsia" w:eastAsia="仿宋_GB2312"/>
          <w:sz w:val="32"/>
          <w:szCs w:val="32"/>
        </w:rPr>
        <w:t>监测</w:t>
      </w:r>
      <w:r>
        <w:rPr>
          <w:rFonts w:hint="default" w:eastAsia="仿宋_GB2312"/>
          <w:sz w:val="32"/>
          <w:szCs w:val="32"/>
        </w:rPr>
        <w:t>记录和监测</w:t>
      </w:r>
      <w:r>
        <w:rPr>
          <w:rFonts w:hint="eastAsia" w:eastAsia="仿宋_GB2312"/>
          <w:sz w:val="32"/>
          <w:szCs w:val="32"/>
        </w:rPr>
        <w:t>数据</w:t>
      </w:r>
      <w:r>
        <w:rPr>
          <w:rFonts w:hint="default" w:eastAsia="仿宋_GB2312"/>
          <w:sz w:val="32"/>
          <w:szCs w:val="32"/>
        </w:rPr>
        <w:t>报告，监测期间生产记录</w:t>
      </w:r>
      <w:r>
        <w:rPr>
          <w:rFonts w:hint="default" w:eastAsia="仿宋_GB2312"/>
          <w:color w:val="000000"/>
          <w:sz w:val="32"/>
          <w:szCs w:val="32"/>
        </w:rPr>
        <w:t>以及</w:t>
      </w:r>
      <w:r>
        <w:rPr>
          <w:rFonts w:hint="default" w:eastAsia="仿宋_GB2312"/>
          <w:sz w:val="32"/>
          <w:szCs w:val="32"/>
        </w:rPr>
        <w:t>企业委托手工监测或第三方运维自动监测设备的</w:t>
      </w:r>
      <w:r>
        <w:rPr>
          <w:rFonts w:hint="default" w:eastAsia="仿宋_GB2312"/>
          <w:color w:val="000000"/>
          <w:sz w:val="32"/>
          <w:szCs w:val="32"/>
        </w:rPr>
        <w:t>委托合同、承担委托任务单位的资质和单位基本情况等资料。</w:t>
      </w:r>
    </w:p>
    <w:p>
      <w:pPr>
        <w:ind w:firstLine="537" w:firstLineChars="168"/>
        <w:jc w:val="left"/>
        <w:rPr>
          <w:rFonts w:hint="default" w:eastAsia="仿宋_GB2312"/>
          <w:color w:val="000000"/>
          <w:sz w:val="32"/>
          <w:szCs w:val="32"/>
        </w:rPr>
      </w:pPr>
      <w:r>
        <w:rPr>
          <w:rFonts w:hint="default" w:eastAsia="仿宋_GB2312"/>
          <w:color w:val="000000"/>
          <w:sz w:val="32"/>
          <w:szCs w:val="32"/>
        </w:rPr>
        <w:t>企业自行监测信息公开网址是：http://www.tdtj.com.cn/</w:t>
      </w:r>
    </w:p>
    <w:p>
      <w:pPr>
        <w:rPr>
          <w:rFonts w:hint="default" w:eastAsia="仿宋_GB2312"/>
          <w:color w:val="000000"/>
          <w:sz w:val="32"/>
          <w:szCs w:val="32"/>
        </w:rPr>
      </w:pPr>
    </w:p>
    <w:p>
      <w:pPr>
        <w:ind w:firstLine="678" w:firstLineChars="212"/>
        <w:jc w:val="right"/>
        <w:rPr>
          <w:rFonts w:hint="default" w:eastAsia="仿宋_GB2312"/>
          <w:color w:val="000000"/>
          <w:sz w:val="32"/>
          <w:szCs w:val="32"/>
        </w:rPr>
      </w:pPr>
      <w:r>
        <w:rPr>
          <w:rFonts w:hint="default" w:eastAsia="仿宋_GB2312"/>
          <w:color w:val="000000"/>
          <w:sz w:val="32"/>
          <w:szCs w:val="32"/>
        </w:rPr>
        <w:t>企业名称（盖章）</w:t>
      </w:r>
      <w:r>
        <w:rPr>
          <w:rFonts w:hint="eastAsia" w:eastAsia="仿宋_GB2312"/>
          <w:color w:val="000000"/>
          <w:sz w:val="32"/>
          <w:szCs w:val="32"/>
        </w:rPr>
        <w:t>：</w:t>
      </w:r>
      <w:r>
        <w:rPr>
          <w:rFonts w:hint="default" w:eastAsia="仿宋_GB2312"/>
          <w:color w:val="000000"/>
          <w:sz w:val="32"/>
          <w:szCs w:val="32"/>
        </w:rPr>
        <w:t>泰鼎（天津）环保科技有限公司</w:t>
      </w:r>
    </w:p>
    <w:p>
      <w:pPr>
        <w:ind w:firstLine="678" w:firstLineChars="212"/>
        <w:jc w:val="right"/>
      </w:pPr>
      <w:r>
        <w:rPr>
          <w:rFonts w:hint="eastAsia" w:eastAsia="仿宋_GB2312"/>
          <w:color w:val="000000"/>
          <w:sz w:val="32"/>
          <w:szCs w:val="32"/>
        </w:rPr>
        <w:t>2020年</w:t>
      </w:r>
      <w:r>
        <w:rPr>
          <w:rFonts w:hint="eastAsia" w:eastAsia="仿宋_GB2312"/>
          <w:color w:val="000000"/>
          <w:sz w:val="32"/>
          <w:szCs w:val="32"/>
          <w:lang w:val="en-US" w:eastAsia="zh-CN"/>
        </w:rPr>
        <w:t>11</w:t>
      </w:r>
      <w:r>
        <w:rPr>
          <w:rFonts w:hint="eastAsia" w:eastAsia="仿宋_GB2312"/>
          <w:color w:val="000000"/>
          <w:sz w:val="32"/>
          <w:szCs w:val="32"/>
        </w:rPr>
        <w:t>月</w:t>
      </w:r>
      <w:r>
        <w:rPr>
          <w:rFonts w:hint="eastAsia" w:eastAsia="仿宋_GB2312"/>
          <w:color w:val="000000"/>
          <w:sz w:val="32"/>
          <w:szCs w:val="32"/>
          <w:lang w:val="en-US" w:eastAsia="zh-CN"/>
        </w:rPr>
        <w:t>12</w:t>
      </w:r>
      <w:r>
        <w:rPr>
          <w:rFonts w:hint="eastAsia" w:eastAsia="仿宋_GB2312"/>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0000000000000000000"/>
    <w:charset w:val="00"/>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1B25E9"/>
    <w:multiLevelType w:val="multilevel"/>
    <w:tmpl w:val="C81B25E9"/>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909C2"/>
    <w:rsid w:val="3E4909C2"/>
    <w:rsid w:val="59241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spacing w:before="600" w:beforeLines="50" w:line="440" w:lineRule="exact"/>
      <w:ind w:firstLine="200" w:firstLineChars="200"/>
      <w:jc w:val="left"/>
    </w:pPr>
    <w:rPr>
      <w:rFonts w:hint="default" w:ascii="Times New Roman" w:hAnsi="Times New Roman"/>
      <w:sz w:val="24"/>
    </w:rPr>
  </w:style>
  <w:style w:type="paragraph" w:customStyle="1" w:styleId="5">
    <w:name w:val="reader-word-layer reader-word-s5-1 reader-word-s5-10"/>
    <w:basedOn w:val="1"/>
    <w:qFormat/>
    <w:uiPriority w:val="0"/>
    <w:pPr>
      <w:widowControl/>
      <w:spacing w:before="100" w:beforeAutospacing="1" w:after="100" w:afterAutospacing="1"/>
      <w:jc w:val="left"/>
    </w:pPr>
    <w:rPr>
      <w:rFonts w:hint="default"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2020-05-08T05:02:00Z</dcterms:created>
  <dc:creator>一根木头呀</dc:creator>
  <cp:lastModifiedBy>一根木头呀</cp:lastModifiedBy>
  <dcterms:modified xsi:type="dcterms:W3CDTF">2020-11-12T03:37:36Z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